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458A83" w14:textId="77777777" w:rsidR="00F949FF" w:rsidRDefault="00F949FF" w:rsidP="00F949FF">
      <w:pPr>
        <w:spacing w:line="480" w:lineRule="auto"/>
        <w:jc w:val="center"/>
        <w:rPr>
          <w:rFonts w:ascii="Times New Roman" w:hAnsi="Times New Roman" w:cs="Times New Roman"/>
          <w:sz w:val="24"/>
          <w:szCs w:val="24"/>
        </w:rPr>
      </w:pPr>
    </w:p>
    <w:p w14:paraId="3F1A3377" w14:textId="77777777" w:rsidR="00F949FF" w:rsidRDefault="00F949FF" w:rsidP="00F949FF">
      <w:pPr>
        <w:spacing w:line="480" w:lineRule="auto"/>
        <w:jc w:val="center"/>
        <w:rPr>
          <w:rFonts w:ascii="Times New Roman" w:hAnsi="Times New Roman" w:cs="Times New Roman"/>
          <w:sz w:val="24"/>
          <w:szCs w:val="24"/>
        </w:rPr>
      </w:pPr>
    </w:p>
    <w:p w14:paraId="699D094B" w14:textId="78D46C15" w:rsidR="00C6526F" w:rsidRPr="00C6526F" w:rsidRDefault="00C36F48" w:rsidP="00C6526F">
      <w:pPr>
        <w:spacing w:line="480" w:lineRule="auto"/>
        <w:jc w:val="center"/>
        <w:rPr>
          <w:rFonts w:ascii="Times New Roman" w:hAnsi="Times New Roman" w:cs="Times New Roman"/>
          <w:b/>
          <w:bCs/>
          <w:sz w:val="24"/>
          <w:szCs w:val="24"/>
        </w:rPr>
      </w:pPr>
      <w:r w:rsidRPr="00670597">
        <w:rPr>
          <w:rFonts w:ascii="Times New Roman" w:hAnsi="Times New Roman" w:cs="Times New Roman"/>
          <w:b/>
          <w:bCs/>
          <w:sz w:val="24"/>
          <w:szCs w:val="24"/>
        </w:rPr>
        <w:t>Public and Private Company Controls Standards</w:t>
      </w:r>
      <w:r w:rsidR="004077F2" w:rsidRPr="00670597">
        <w:rPr>
          <w:rFonts w:ascii="Times New Roman" w:hAnsi="Times New Roman" w:cs="Times New Roman"/>
          <w:b/>
          <w:bCs/>
          <w:sz w:val="24"/>
          <w:szCs w:val="24"/>
        </w:rPr>
        <w:t xml:space="preserve">: </w:t>
      </w:r>
      <w:r w:rsidR="004077F2" w:rsidRPr="00670597">
        <w:rPr>
          <w:rFonts w:ascii="Times New Roman" w:hAnsi="Times New Roman" w:cs="Times New Roman"/>
          <w:b/>
          <w:bCs/>
          <w:sz w:val="24"/>
          <w:szCs w:val="24"/>
        </w:rPr>
        <w:t>Sarbanes-Oxley Act</w:t>
      </w:r>
      <w:r w:rsidR="004077F2" w:rsidRPr="00670597">
        <w:rPr>
          <w:rFonts w:ascii="Times New Roman" w:hAnsi="Times New Roman" w:cs="Times New Roman"/>
          <w:b/>
          <w:bCs/>
          <w:sz w:val="24"/>
          <w:szCs w:val="24"/>
        </w:rPr>
        <w:t xml:space="preserve"> and PCAOB</w:t>
      </w:r>
    </w:p>
    <w:p w14:paraId="19FC11ED" w14:textId="77777777" w:rsidR="00C6526F" w:rsidRDefault="00C6526F" w:rsidP="00C6526F">
      <w:pPr>
        <w:spacing w:line="480" w:lineRule="auto"/>
        <w:jc w:val="center"/>
        <w:rPr>
          <w:rFonts w:ascii="Times New Roman" w:hAnsi="Times New Roman" w:cs="Times New Roman"/>
          <w:sz w:val="24"/>
          <w:szCs w:val="24"/>
        </w:rPr>
      </w:pPr>
    </w:p>
    <w:p w14:paraId="53544E72" w14:textId="77777777" w:rsidR="00C6526F" w:rsidRDefault="00C6526F" w:rsidP="00C6526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EC78A4B" w14:textId="6E56D9C9" w:rsidR="00C6526F" w:rsidRPr="00C6526F" w:rsidRDefault="00C6526F" w:rsidP="00C6526F">
      <w:pPr>
        <w:spacing w:line="480" w:lineRule="auto"/>
        <w:jc w:val="center"/>
        <w:rPr>
          <w:rFonts w:ascii="Times New Roman" w:hAnsi="Times New Roman" w:cs="Times New Roman"/>
          <w:sz w:val="24"/>
          <w:szCs w:val="24"/>
        </w:rPr>
      </w:pPr>
      <w:r w:rsidRPr="00C6526F">
        <w:rPr>
          <w:rFonts w:ascii="Times New Roman" w:hAnsi="Times New Roman" w:cs="Times New Roman"/>
          <w:sz w:val="24"/>
          <w:szCs w:val="24"/>
        </w:rPr>
        <w:t xml:space="preserve">Department, </w:t>
      </w:r>
      <w:r>
        <w:rPr>
          <w:rFonts w:ascii="Times New Roman" w:hAnsi="Times New Roman" w:cs="Times New Roman"/>
          <w:sz w:val="24"/>
          <w:szCs w:val="24"/>
        </w:rPr>
        <w:t xml:space="preserve">Name of </w:t>
      </w:r>
      <w:r w:rsidRPr="00C6526F">
        <w:rPr>
          <w:rFonts w:ascii="Times New Roman" w:hAnsi="Times New Roman" w:cs="Times New Roman"/>
          <w:sz w:val="24"/>
          <w:szCs w:val="24"/>
        </w:rPr>
        <w:t>University</w:t>
      </w:r>
    </w:p>
    <w:p w14:paraId="08113FD5" w14:textId="2C87AA34" w:rsidR="00C6526F" w:rsidRPr="00C6526F" w:rsidRDefault="00C6526F" w:rsidP="00C6526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r w:rsidRPr="00C6526F">
        <w:rPr>
          <w:rFonts w:ascii="Times New Roman" w:hAnsi="Times New Roman" w:cs="Times New Roman"/>
          <w:sz w:val="24"/>
          <w:szCs w:val="24"/>
        </w:rPr>
        <w:t>: Course Name</w:t>
      </w:r>
    </w:p>
    <w:p w14:paraId="18CA8707" w14:textId="7B99C361" w:rsidR="00C6526F" w:rsidRPr="00C6526F" w:rsidRDefault="00C6526F" w:rsidP="00C6526F">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5087EC23" w14:textId="2A77D6E0" w:rsidR="00F949FF" w:rsidRDefault="00C6526F" w:rsidP="00004A6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2AFF49C9" w14:textId="77777777" w:rsidR="005A14E7" w:rsidRDefault="005A14E7" w:rsidP="00F949F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E8FBD88" w14:textId="1CB01AC2" w:rsidR="00B1585C" w:rsidRPr="005A14E7" w:rsidRDefault="00B1585C" w:rsidP="00F949FF">
      <w:pPr>
        <w:spacing w:line="480" w:lineRule="auto"/>
        <w:jc w:val="center"/>
        <w:rPr>
          <w:rFonts w:ascii="Times New Roman" w:hAnsi="Times New Roman" w:cs="Times New Roman"/>
          <w:b/>
          <w:bCs/>
          <w:sz w:val="24"/>
          <w:szCs w:val="24"/>
        </w:rPr>
      </w:pPr>
      <w:r w:rsidRPr="005A14E7">
        <w:rPr>
          <w:rFonts w:ascii="Times New Roman" w:hAnsi="Times New Roman" w:cs="Times New Roman"/>
          <w:b/>
          <w:bCs/>
          <w:sz w:val="24"/>
          <w:szCs w:val="24"/>
        </w:rPr>
        <w:lastRenderedPageBreak/>
        <w:t>Public and Private Company Controls Standards: Sarbanes-Oxley Act and PCAOB</w:t>
      </w:r>
    </w:p>
    <w:p w14:paraId="7C934B5F" w14:textId="49DBF448" w:rsidR="00396E04" w:rsidRDefault="007C3A33" w:rsidP="00F949FF">
      <w:pPr>
        <w:spacing w:line="480" w:lineRule="auto"/>
        <w:ind w:firstLine="720"/>
        <w:rPr>
          <w:rFonts w:ascii="Times New Roman" w:hAnsi="Times New Roman" w:cs="Times New Roman"/>
          <w:sz w:val="24"/>
          <w:szCs w:val="24"/>
        </w:rPr>
      </w:pPr>
      <w:r w:rsidRPr="00C36F48">
        <w:rPr>
          <w:rFonts w:ascii="Times New Roman" w:hAnsi="Times New Roman" w:cs="Times New Roman"/>
          <w:sz w:val="24"/>
          <w:szCs w:val="24"/>
        </w:rPr>
        <w:t xml:space="preserve">Accounting regulatory authorities such as </w:t>
      </w:r>
      <w:r w:rsidR="00A14244">
        <w:rPr>
          <w:rFonts w:ascii="Times New Roman" w:hAnsi="Times New Roman" w:cs="Times New Roman"/>
          <w:sz w:val="24"/>
          <w:szCs w:val="24"/>
        </w:rPr>
        <w:t xml:space="preserve">the </w:t>
      </w:r>
      <w:r w:rsidRPr="008C53A0">
        <w:rPr>
          <w:rFonts w:ascii="Times New Roman" w:hAnsi="Times New Roman" w:cs="Times New Roman"/>
          <w:sz w:val="24"/>
          <w:szCs w:val="24"/>
        </w:rPr>
        <w:t>Security Exchange Commission</w:t>
      </w:r>
      <w:r w:rsidRPr="00C36F48">
        <w:rPr>
          <w:rFonts w:ascii="Times New Roman" w:hAnsi="Times New Roman" w:cs="Times New Roman"/>
          <w:sz w:val="24"/>
          <w:szCs w:val="24"/>
        </w:rPr>
        <w:t xml:space="preserve"> and Public Company Accounting Oversight Board have</w:t>
      </w:r>
      <w:r w:rsidR="008C53A0">
        <w:rPr>
          <w:rFonts w:ascii="Times New Roman" w:hAnsi="Times New Roman" w:cs="Times New Roman"/>
          <w:sz w:val="24"/>
          <w:szCs w:val="24"/>
        </w:rPr>
        <w:t xml:space="preserve"> the biggest roles </w:t>
      </w:r>
      <w:r w:rsidR="00D52061">
        <w:rPr>
          <w:rFonts w:ascii="Times New Roman" w:hAnsi="Times New Roman" w:cs="Times New Roman"/>
          <w:sz w:val="24"/>
          <w:szCs w:val="24"/>
        </w:rPr>
        <w:t xml:space="preserve">in regulating </w:t>
      </w:r>
      <w:r w:rsidRPr="00C36F48">
        <w:rPr>
          <w:rFonts w:ascii="Times New Roman" w:hAnsi="Times New Roman" w:cs="Times New Roman"/>
          <w:sz w:val="24"/>
          <w:szCs w:val="24"/>
        </w:rPr>
        <w:t>auditing policies and practice</w:t>
      </w:r>
      <w:r w:rsidR="00D52061">
        <w:rPr>
          <w:rFonts w:ascii="Times New Roman" w:hAnsi="Times New Roman" w:cs="Times New Roman"/>
          <w:sz w:val="24"/>
          <w:szCs w:val="24"/>
        </w:rPr>
        <w:t>s</w:t>
      </w:r>
      <w:r w:rsidRPr="00C36F48">
        <w:rPr>
          <w:rFonts w:ascii="Times New Roman" w:hAnsi="Times New Roman" w:cs="Times New Roman"/>
          <w:sz w:val="24"/>
          <w:szCs w:val="24"/>
        </w:rPr>
        <w:t xml:space="preserve"> within organizations that trade publicly. For organizations that </w:t>
      </w:r>
      <w:r w:rsidR="00D52061">
        <w:rPr>
          <w:rFonts w:ascii="Times New Roman" w:hAnsi="Times New Roman" w:cs="Times New Roman"/>
          <w:sz w:val="24"/>
          <w:szCs w:val="24"/>
        </w:rPr>
        <w:t>operate</w:t>
      </w:r>
      <w:r w:rsidRPr="00C36F48">
        <w:rPr>
          <w:rFonts w:ascii="Times New Roman" w:hAnsi="Times New Roman" w:cs="Times New Roman"/>
          <w:sz w:val="24"/>
          <w:szCs w:val="24"/>
        </w:rPr>
        <w:t xml:space="preserve"> privately, going public may pose extreme challenges related to loss of </w:t>
      </w:r>
      <w:r w:rsidR="00A14244">
        <w:rPr>
          <w:rFonts w:ascii="Times New Roman" w:hAnsi="Times New Roman" w:cs="Times New Roman"/>
          <w:sz w:val="24"/>
          <w:szCs w:val="24"/>
        </w:rPr>
        <w:t xml:space="preserve">the </w:t>
      </w:r>
      <w:r w:rsidRPr="00C36F48">
        <w:rPr>
          <w:rFonts w:ascii="Times New Roman" w:hAnsi="Times New Roman" w:cs="Times New Roman"/>
          <w:sz w:val="24"/>
          <w:szCs w:val="24"/>
        </w:rPr>
        <w:t xml:space="preserve">organization’s financial monopoly and executive decisions for the auditing rules are deep and cutthroat. This paper is a demonstration of what publicly traded companies face in remaining streamlined to </w:t>
      </w:r>
      <w:r w:rsidR="00E1243E" w:rsidRPr="00C36F48">
        <w:rPr>
          <w:rFonts w:ascii="Times New Roman" w:hAnsi="Times New Roman" w:cs="Times New Roman"/>
          <w:sz w:val="24"/>
          <w:szCs w:val="24"/>
        </w:rPr>
        <w:t xml:space="preserve">the audit guidelines of Sarbanes-Oxley </w:t>
      </w:r>
      <w:r w:rsidR="00D52061">
        <w:rPr>
          <w:rFonts w:ascii="Times New Roman" w:hAnsi="Times New Roman" w:cs="Times New Roman"/>
          <w:sz w:val="24"/>
          <w:szCs w:val="24"/>
        </w:rPr>
        <w:t xml:space="preserve">Act </w:t>
      </w:r>
      <w:r w:rsidR="00E1243E" w:rsidRPr="00C36F48">
        <w:rPr>
          <w:rFonts w:ascii="Times New Roman" w:hAnsi="Times New Roman" w:cs="Times New Roman"/>
          <w:sz w:val="24"/>
          <w:szCs w:val="24"/>
        </w:rPr>
        <w:t>and Public Company Accounting Oversight Board</w:t>
      </w:r>
      <w:r w:rsidR="00D52061">
        <w:rPr>
          <w:rFonts w:ascii="Times New Roman" w:hAnsi="Times New Roman" w:cs="Times New Roman"/>
          <w:sz w:val="24"/>
          <w:szCs w:val="24"/>
        </w:rPr>
        <w:t>, PCAOB</w:t>
      </w:r>
      <w:r w:rsidR="00E1243E" w:rsidRPr="00C36F48">
        <w:rPr>
          <w:rFonts w:ascii="Times New Roman" w:hAnsi="Times New Roman" w:cs="Times New Roman"/>
          <w:sz w:val="24"/>
          <w:szCs w:val="24"/>
        </w:rPr>
        <w:t xml:space="preserve"> standards. It is also a response to </w:t>
      </w:r>
      <w:r w:rsidR="00A14244">
        <w:rPr>
          <w:rFonts w:ascii="Times New Roman" w:hAnsi="Times New Roman" w:cs="Times New Roman"/>
          <w:sz w:val="24"/>
          <w:szCs w:val="24"/>
        </w:rPr>
        <w:t xml:space="preserve">CEO Jean’s </w:t>
      </w:r>
      <w:r w:rsidR="00E1243E" w:rsidRPr="00C36F48">
        <w:rPr>
          <w:rFonts w:ascii="Times New Roman" w:hAnsi="Times New Roman" w:cs="Times New Roman"/>
          <w:sz w:val="24"/>
          <w:szCs w:val="24"/>
        </w:rPr>
        <w:t>case scenario that that relates</w:t>
      </w:r>
      <w:r w:rsidR="00A14244">
        <w:rPr>
          <w:rFonts w:ascii="Times New Roman" w:hAnsi="Times New Roman" w:cs="Times New Roman"/>
          <w:sz w:val="24"/>
          <w:szCs w:val="24"/>
        </w:rPr>
        <w:t xml:space="preserve"> to</w:t>
      </w:r>
      <w:r w:rsidR="00E1243E" w:rsidRPr="00C36F48">
        <w:rPr>
          <w:rFonts w:ascii="Times New Roman" w:hAnsi="Times New Roman" w:cs="Times New Roman"/>
          <w:sz w:val="24"/>
          <w:szCs w:val="24"/>
        </w:rPr>
        <w:t xml:space="preserve"> the dilemma that crops up in going public</w:t>
      </w:r>
      <w:r w:rsidR="00D52061">
        <w:rPr>
          <w:rFonts w:ascii="Times New Roman" w:hAnsi="Times New Roman" w:cs="Times New Roman"/>
          <w:sz w:val="24"/>
          <w:szCs w:val="24"/>
        </w:rPr>
        <w:t xml:space="preserve"> by </w:t>
      </w:r>
      <w:r w:rsidR="00A14244">
        <w:rPr>
          <w:rFonts w:ascii="Times New Roman" w:hAnsi="Times New Roman" w:cs="Times New Roman"/>
          <w:sz w:val="24"/>
          <w:szCs w:val="24"/>
        </w:rPr>
        <w:t xml:space="preserve">a </w:t>
      </w:r>
      <w:r w:rsidR="00D52061">
        <w:rPr>
          <w:rFonts w:ascii="Times New Roman" w:hAnsi="Times New Roman" w:cs="Times New Roman"/>
          <w:sz w:val="24"/>
          <w:szCs w:val="24"/>
        </w:rPr>
        <w:t>private</w:t>
      </w:r>
      <w:r w:rsidR="00E1243E" w:rsidRPr="00C36F48">
        <w:rPr>
          <w:rFonts w:ascii="Times New Roman" w:hAnsi="Times New Roman" w:cs="Times New Roman"/>
          <w:sz w:val="24"/>
          <w:szCs w:val="24"/>
        </w:rPr>
        <w:t xml:space="preserve"> entity. All the changes </w:t>
      </w:r>
      <w:r w:rsidR="00D52061">
        <w:rPr>
          <w:rFonts w:ascii="Times New Roman" w:hAnsi="Times New Roman" w:cs="Times New Roman"/>
          <w:sz w:val="24"/>
          <w:szCs w:val="24"/>
        </w:rPr>
        <w:t>required in internal control for the</w:t>
      </w:r>
      <w:r w:rsidR="00E1243E" w:rsidRPr="00C36F48">
        <w:rPr>
          <w:rFonts w:ascii="Times New Roman" w:hAnsi="Times New Roman" w:cs="Times New Roman"/>
          <w:sz w:val="24"/>
          <w:szCs w:val="24"/>
        </w:rPr>
        <w:t xml:space="preserve"> companies that aim to go public are also discussed in in-depth.</w:t>
      </w:r>
    </w:p>
    <w:p w14:paraId="7A57CFBA" w14:textId="77777777" w:rsidR="00396E04" w:rsidRPr="002D2D97" w:rsidRDefault="00396E04" w:rsidP="00F949FF">
      <w:pPr>
        <w:spacing w:line="480" w:lineRule="auto"/>
        <w:jc w:val="center"/>
        <w:rPr>
          <w:rFonts w:ascii="Times New Roman" w:hAnsi="Times New Roman" w:cs="Times New Roman"/>
          <w:b/>
          <w:bCs/>
          <w:sz w:val="24"/>
          <w:szCs w:val="24"/>
        </w:rPr>
      </w:pPr>
      <w:r w:rsidRPr="002D2D97">
        <w:rPr>
          <w:rFonts w:ascii="Times New Roman" w:hAnsi="Times New Roman" w:cs="Times New Roman"/>
          <w:b/>
          <w:bCs/>
          <w:sz w:val="24"/>
          <w:szCs w:val="24"/>
        </w:rPr>
        <w:t xml:space="preserve">How the </w:t>
      </w:r>
      <w:r w:rsidR="007C3A33" w:rsidRPr="002D2D97">
        <w:rPr>
          <w:rFonts w:ascii="Times New Roman" w:hAnsi="Times New Roman" w:cs="Times New Roman"/>
          <w:b/>
          <w:bCs/>
          <w:sz w:val="24"/>
          <w:szCs w:val="24"/>
        </w:rPr>
        <w:t xml:space="preserve">Sarbanes-Oxley Standards </w:t>
      </w:r>
      <w:r w:rsidRPr="002D2D97">
        <w:rPr>
          <w:rFonts w:ascii="Times New Roman" w:hAnsi="Times New Roman" w:cs="Times New Roman"/>
          <w:b/>
          <w:bCs/>
          <w:sz w:val="24"/>
          <w:szCs w:val="24"/>
        </w:rPr>
        <w:t>may Affect the</w:t>
      </w:r>
      <w:r w:rsidR="007C3A33" w:rsidRPr="002D2D97">
        <w:rPr>
          <w:rFonts w:ascii="Times New Roman" w:hAnsi="Times New Roman" w:cs="Times New Roman"/>
          <w:b/>
          <w:bCs/>
          <w:sz w:val="24"/>
          <w:szCs w:val="24"/>
        </w:rPr>
        <w:t xml:space="preserve"> Audit</w:t>
      </w:r>
    </w:p>
    <w:p w14:paraId="5CB572CD" w14:textId="16375D0E" w:rsidR="00396E04" w:rsidRDefault="00E1243E" w:rsidP="00F949FF">
      <w:pPr>
        <w:spacing w:line="480" w:lineRule="auto"/>
        <w:ind w:firstLine="720"/>
        <w:rPr>
          <w:rFonts w:ascii="Times New Roman" w:hAnsi="Times New Roman" w:cs="Times New Roman"/>
          <w:sz w:val="24"/>
          <w:szCs w:val="24"/>
        </w:rPr>
      </w:pPr>
      <w:r w:rsidRPr="00C36F48">
        <w:rPr>
          <w:rFonts w:ascii="Times New Roman" w:hAnsi="Times New Roman" w:cs="Times New Roman"/>
          <w:sz w:val="24"/>
          <w:szCs w:val="24"/>
        </w:rPr>
        <w:t xml:space="preserve">Sarbanes-Oxley </w:t>
      </w:r>
      <w:r w:rsidR="00D52061">
        <w:rPr>
          <w:rFonts w:ascii="Times New Roman" w:hAnsi="Times New Roman" w:cs="Times New Roman"/>
          <w:sz w:val="24"/>
          <w:szCs w:val="24"/>
        </w:rPr>
        <w:t xml:space="preserve">Act </w:t>
      </w:r>
      <w:r w:rsidRPr="00C36F48">
        <w:rPr>
          <w:rFonts w:ascii="Times New Roman" w:hAnsi="Times New Roman" w:cs="Times New Roman"/>
          <w:sz w:val="24"/>
          <w:szCs w:val="24"/>
        </w:rPr>
        <w:t>may affect the audit system of a compan</w:t>
      </w:r>
      <w:r w:rsidR="00623D00" w:rsidRPr="00C36F48">
        <w:rPr>
          <w:rFonts w:ascii="Times New Roman" w:hAnsi="Times New Roman" w:cs="Times New Roman"/>
          <w:sz w:val="24"/>
          <w:szCs w:val="24"/>
        </w:rPr>
        <w:t xml:space="preserve">y that was </w:t>
      </w:r>
      <w:r w:rsidR="00D52061">
        <w:rPr>
          <w:rFonts w:ascii="Times New Roman" w:hAnsi="Times New Roman" w:cs="Times New Roman"/>
          <w:sz w:val="24"/>
          <w:szCs w:val="24"/>
        </w:rPr>
        <w:t xml:space="preserve">initially </w:t>
      </w:r>
      <w:r w:rsidR="00623D00" w:rsidRPr="00C36F48">
        <w:rPr>
          <w:rFonts w:ascii="Times New Roman" w:hAnsi="Times New Roman" w:cs="Times New Roman"/>
          <w:sz w:val="24"/>
          <w:szCs w:val="24"/>
        </w:rPr>
        <w:t>run privat</w:t>
      </w:r>
      <w:r w:rsidR="00D52061">
        <w:rPr>
          <w:rFonts w:ascii="Times New Roman" w:hAnsi="Times New Roman" w:cs="Times New Roman"/>
          <w:sz w:val="24"/>
          <w:szCs w:val="24"/>
        </w:rPr>
        <w:t xml:space="preserve">ely </w:t>
      </w:r>
      <w:r w:rsidRPr="00C36F48">
        <w:rPr>
          <w:rFonts w:ascii="Times New Roman" w:hAnsi="Times New Roman" w:cs="Times New Roman"/>
          <w:sz w:val="24"/>
          <w:szCs w:val="24"/>
        </w:rPr>
        <w:t xml:space="preserve">to loss of internal control systems of the company. In a privately owned company, decisions dealing with the financial statements, operational </w:t>
      </w:r>
      <w:r w:rsidR="00D52061">
        <w:rPr>
          <w:rFonts w:ascii="Times New Roman" w:hAnsi="Times New Roman" w:cs="Times New Roman"/>
          <w:sz w:val="24"/>
          <w:szCs w:val="24"/>
        </w:rPr>
        <w:t xml:space="preserve">leadership </w:t>
      </w:r>
      <w:r w:rsidRPr="00C36F48">
        <w:rPr>
          <w:rFonts w:ascii="Times New Roman" w:hAnsi="Times New Roman" w:cs="Times New Roman"/>
          <w:sz w:val="24"/>
          <w:szCs w:val="24"/>
        </w:rPr>
        <w:t>styles and reliability of financial reports are determined by the founder of the business</w:t>
      </w:r>
      <w:r w:rsidR="00D52061">
        <w:rPr>
          <w:rFonts w:ascii="Times New Roman" w:hAnsi="Times New Roman" w:cs="Times New Roman"/>
          <w:sz w:val="24"/>
          <w:szCs w:val="24"/>
        </w:rPr>
        <w:t xml:space="preserve"> or the CEO of the</w:t>
      </w:r>
      <w:r w:rsidRPr="00C36F48">
        <w:rPr>
          <w:rFonts w:ascii="Times New Roman" w:hAnsi="Times New Roman" w:cs="Times New Roman"/>
          <w:sz w:val="24"/>
          <w:szCs w:val="24"/>
        </w:rPr>
        <w:t xml:space="preserve"> corporation. In many cases, privately owned firms select preferred auditors to carry out the auditing process that favor such corporations</w:t>
      </w:r>
      <w:r w:rsidR="00317FB6" w:rsidRPr="00C36F48">
        <w:rPr>
          <w:rFonts w:ascii="Times New Roman" w:hAnsi="Times New Roman" w:cs="Times New Roman"/>
          <w:sz w:val="24"/>
          <w:szCs w:val="24"/>
        </w:rPr>
        <w:t xml:space="preserve"> (Westermann, Cohen &amp; Trompeter, 2019)</w:t>
      </w:r>
      <w:r w:rsidRPr="00C36F48">
        <w:rPr>
          <w:rFonts w:ascii="Times New Roman" w:hAnsi="Times New Roman" w:cs="Times New Roman"/>
          <w:sz w:val="24"/>
          <w:szCs w:val="24"/>
        </w:rPr>
        <w:t>. This is an unlikely case</w:t>
      </w:r>
      <w:r w:rsidR="00D52061">
        <w:rPr>
          <w:rFonts w:ascii="Times New Roman" w:hAnsi="Times New Roman" w:cs="Times New Roman"/>
          <w:sz w:val="24"/>
          <w:szCs w:val="24"/>
        </w:rPr>
        <w:t xml:space="preserve"> in regard to public companie</w:t>
      </w:r>
      <w:r w:rsidRPr="00C36F48">
        <w:rPr>
          <w:rFonts w:ascii="Times New Roman" w:hAnsi="Times New Roman" w:cs="Times New Roman"/>
          <w:sz w:val="24"/>
          <w:szCs w:val="24"/>
        </w:rPr>
        <w:t xml:space="preserve">s </w:t>
      </w:r>
      <w:r w:rsidR="00623D00" w:rsidRPr="00C36F48">
        <w:rPr>
          <w:rFonts w:ascii="Times New Roman" w:hAnsi="Times New Roman" w:cs="Times New Roman"/>
          <w:sz w:val="24"/>
          <w:szCs w:val="24"/>
        </w:rPr>
        <w:t xml:space="preserve">that </w:t>
      </w:r>
      <w:r w:rsidR="00A14244">
        <w:rPr>
          <w:rFonts w:ascii="Times New Roman" w:hAnsi="Times New Roman" w:cs="Times New Roman"/>
          <w:sz w:val="24"/>
          <w:szCs w:val="24"/>
        </w:rPr>
        <w:t xml:space="preserve">the </w:t>
      </w:r>
      <w:r w:rsidR="00623D00" w:rsidRPr="00C36F48">
        <w:rPr>
          <w:rFonts w:ascii="Times New Roman" w:hAnsi="Times New Roman" w:cs="Times New Roman"/>
          <w:sz w:val="24"/>
          <w:szCs w:val="24"/>
        </w:rPr>
        <w:t>Sarbanes-Oxley</w:t>
      </w:r>
      <w:r w:rsidR="00D52061">
        <w:rPr>
          <w:rFonts w:ascii="Times New Roman" w:hAnsi="Times New Roman" w:cs="Times New Roman"/>
          <w:sz w:val="24"/>
          <w:szCs w:val="24"/>
        </w:rPr>
        <w:t xml:space="preserve"> Act will</w:t>
      </w:r>
      <w:r w:rsidR="00623D00" w:rsidRPr="00C36F48">
        <w:rPr>
          <w:rFonts w:ascii="Times New Roman" w:hAnsi="Times New Roman" w:cs="Times New Roman"/>
          <w:sz w:val="24"/>
          <w:szCs w:val="24"/>
        </w:rPr>
        <w:t xml:space="preserve"> affect. Public traded companies are examined critically </w:t>
      </w:r>
      <w:r w:rsidR="00D52061">
        <w:rPr>
          <w:rFonts w:ascii="Times New Roman" w:hAnsi="Times New Roman" w:cs="Times New Roman"/>
          <w:sz w:val="24"/>
          <w:szCs w:val="24"/>
        </w:rPr>
        <w:t>using independent and</w:t>
      </w:r>
      <w:r w:rsidR="00623D00" w:rsidRPr="00C36F48">
        <w:rPr>
          <w:rFonts w:ascii="Times New Roman" w:hAnsi="Times New Roman" w:cs="Times New Roman"/>
          <w:sz w:val="24"/>
          <w:szCs w:val="24"/>
        </w:rPr>
        <w:t xml:space="preserve"> qualified auditors to report effective and actual financial standing</w:t>
      </w:r>
      <w:r w:rsidR="00D52061">
        <w:rPr>
          <w:rFonts w:ascii="Times New Roman" w:hAnsi="Times New Roman" w:cs="Times New Roman"/>
          <w:sz w:val="24"/>
          <w:szCs w:val="24"/>
        </w:rPr>
        <w:t>s of companies</w:t>
      </w:r>
      <w:r w:rsidR="00623D00" w:rsidRPr="00C36F48">
        <w:rPr>
          <w:rFonts w:ascii="Times New Roman" w:hAnsi="Times New Roman" w:cs="Times New Roman"/>
          <w:sz w:val="24"/>
          <w:szCs w:val="24"/>
        </w:rPr>
        <w:t xml:space="preserve">. The set Sarbanes-Oxley </w:t>
      </w:r>
      <w:r w:rsidR="00D52061">
        <w:rPr>
          <w:rFonts w:ascii="Times New Roman" w:hAnsi="Times New Roman" w:cs="Times New Roman"/>
          <w:sz w:val="24"/>
          <w:szCs w:val="24"/>
        </w:rPr>
        <w:t>Act</w:t>
      </w:r>
      <w:r w:rsidR="00623D00" w:rsidRPr="00C36F48">
        <w:rPr>
          <w:rFonts w:ascii="Times New Roman" w:hAnsi="Times New Roman" w:cs="Times New Roman"/>
          <w:sz w:val="24"/>
          <w:szCs w:val="24"/>
        </w:rPr>
        <w:t xml:space="preserve"> can impact negatively on the company that relied on either internal audit practitioners or company preferred</w:t>
      </w:r>
      <w:r w:rsidR="00D52061">
        <w:rPr>
          <w:rFonts w:ascii="Times New Roman" w:hAnsi="Times New Roman" w:cs="Times New Roman"/>
          <w:sz w:val="24"/>
          <w:szCs w:val="24"/>
        </w:rPr>
        <w:t xml:space="preserve"> auditors</w:t>
      </w:r>
      <w:r w:rsidR="00623D00" w:rsidRPr="00C36F48">
        <w:rPr>
          <w:rFonts w:ascii="Times New Roman" w:hAnsi="Times New Roman" w:cs="Times New Roman"/>
          <w:sz w:val="24"/>
          <w:szCs w:val="24"/>
        </w:rPr>
        <w:t>.</w:t>
      </w:r>
    </w:p>
    <w:p w14:paraId="17835F74" w14:textId="2DFA50CA" w:rsidR="00396E04" w:rsidRDefault="00623D00" w:rsidP="00F949FF">
      <w:pPr>
        <w:spacing w:line="480" w:lineRule="auto"/>
        <w:ind w:firstLine="720"/>
        <w:rPr>
          <w:rFonts w:ascii="Times New Roman" w:hAnsi="Times New Roman" w:cs="Times New Roman"/>
          <w:sz w:val="24"/>
          <w:szCs w:val="24"/>
        </w:rPr>
      </w:pPr>
      <w:r w:rsidRPr="00C36F48">
        <w:rPr>
          <w:rFonts w:ascii="Times New Roman" w:hAnsi="Times New Roman" w:cs="Times New Roman"/>
          <w:sz w:val="24"/>
          <w:szCs w:val="24"/>
        </w:rPr>
        <w:lastRenderedPageBreak/>
        <w:t xml:space="preserve">In addition, </w:t>
      </w:r>
      <w:r w:rsidR="00A14244">
        <w:rPr>
          <w:rFonts w:ascii="Times New Roman" w:hAnsi="Times New Roman" w:cs="Times New Roman"/>
          <w:sz w:val="24"/>
          <w:szCs w:val="24"/>
        </w:rPr>
        <w:t xml:space="preserve">the </w:t>
      </w:r>
      <w:r w:rsidRPr="00C36F48">
        <w:rPr>
          <w:rFonts w:ascii="Times New Roman" w:hAnsi="Times New Roman" w:cs="Times New Roman"/>
          <w:sz w:val="24"/>
          <w:szCs w:val="24"/>
        </w:rPr>
        <w:t>Sarbanes-Oxley Act positively affects the audit as it means well for the investors. The Act was formulated in the year 2002 to protect public investors from unethical financial audit reporting standards. Gorshunov</w:t>
      </w:r>
      <w:r w:rsidR="00D52061">
        <w:rPr>
          <w:rFonts w:ascii="Times New Roman" w:hAnsi="Times New Roman" w:cs="Times New Roman"/>
          <w:sz w:val="24"/>
          <w:szCs w:val="24"/>
        </w:rPr>
        <w:t xml:space="preserve"> et al. (2020) looks at the Act</w:t>
      </w:r>
      <w:r w:rsidRPr="00C36F48">
        <w:rPr>
          <w:rFonts w:ascii="Times New Roman" w:hAnsi="Times New Roman" w:cs="Times New Roman"/>
          <w:sz w:val="24"/>
          <w:szCs w:val="24"/>
        </w:rPr>
        <w:t xml:space="preserve"> and applaud that the actual financial image of the</w:t>
      </w:r>
      <w:r w:rsidR="00D52061">
        <w:rPr>
          <w:rFonts w:ascii="Times New Roman" w:hAnsi="Times New Roman" w:cs="Times New Roman"/>
          <w:sz w:val="24"/>
          <w:szCs w:val="24"/>
        </w:rPr>
        <w:t xml:space="preserve"> towering</w:t>
      </w:r>
      <w:r w:rsidRPr="00C36F48">
        <w:rPr>
          <w:rFonts w:ascii="Times New Roman" w:hAnsi="Times New Roman" w:cs="Times New Roman"/>
          <w:sz w:val="24"/>
          <w:szCs w:val="24"/>
        </w:rPr>
        <w:t xml:space="preserve"> companies shall stand as they internally </w:t>
      </w:r>
      <w:r w:rsidR="00D52061">
        <w:rPr>
          <w:rFonts w:ascii="Times New Roman" w:hAnsi="Times New Roman" w:cs="Times New Roman"/>
          <w:sz w:val="24"/>
          <w:szCs w:val="24"/>
        </w:rPr>
        <w:t xml:space="preserve">are </w:t>
      </w:r>
      <w:r w:rsidRPr="00C36F48">
        <w:rPr>
          <w:rFonts w:ascii="Times New Roman" w:hAnsi="Times New Roman" w:cs="Times New Roman"/>
          <w:sz w:val="24"/>
          <w:szCs w:val="24"/>
        </w:rPr>
        <w:t xml:space="preserve">aligned. In elaboration, these authors stipulate that the wanton </w:t>
      </w:r>
      <w:r w:rsidR="004E541B" w:rsidRPr="00C36F48">
        <w:rPr>
          <w:rFonts w:ascii="Times New Roman" w:hAnsi="Times New Roman" w:cs="Times New Roman"/>
          <w:sz w:val="24"/>
          <w:szCs w:val="24"/>
        </w:rPr>
        <w:t xml:space="preserve">irregularities in </w:t>
      </w:r>
      <w:r w:rsidR="00A14244">
        <w:rPr>
          <w:rFonts w:ascii="Times New Roman" w:hAnsi="Times New Roman" w:cs="Times New Roman"/>
          <w:sz w:val="24"/>
          <w:szCs w:val="24"/>
        </w:rPr>
        <w:t xml:space="preserve">the </w:t>
      </w:r>
      <w:r w:rsidR="004E541B" w:rsidRPr="00C36F48">
        <w:rPr>
          <w:rFonts w:ascii="Times New Roman" w:hAnsi="Times New Roman" w:cs="Times New Roman"/>
          <w:sz w:val="24"/>
          <w:szCs w:val="24"/>
        </w:rPr>
        <w:t xml:space="preserve">financial rating of companies </w:t>
      </w:r>
      <w:r w:rsidR="00D52061">
        <w:rPr>
          <w:rFonts w:ascii="Times New Roman" w:hAnsi="Times New Roman" w:cs="Times New Roman"/>
          <w:sz w:val="24"/>
          <w:szCs w:val="24"/>
        </w:rPr>
        <w:t>are over. The Act is to</w:t>
      </w:r>
      <w:r w:rsidR="004E541B" w:rsidRPr="00C36F48">
        <w:rPr>
          <w:rFonts w:ascii="Times New Roman" w:hAnsi="Times New Roman" w:cs="Times New Roman"/>
          <w:sz w:val="24"/>
          <w:szCs w:val="24"/>
        </w:rPr>
        <w:t xml:space="preserve"> protect the investors from going into </w:t>
      </w:r>
      <w:r w:rsidR="00A14244">
        <w:rPr>
          <w:rFonts w:ascii="Times New Roman" w:hAnsi="Times New Roman" w:cs="Times New Roman"/>
          <w:sz w:val="24"/>
          <w:szCs w:val="24"/>
        </w:rPr>
        <w:t xml:space="preserve">an </w:t>
      </w:r>
      <w:r w:rsidR="004E541B" w:rsidRPr="00C36F48">
        <w:rPr>
          <w:rFonts w:ascii="Times New Roman" w:hAnsi="Times New Roman" w:cs="Times New Roman"/>
          <w:sz w:val="24"/>
          <w:szCs w:val="24"/>
        </w:rPr>
        <w:t xml:space="preserve">economic recession as had been witnessed </w:t>
      </w:r>
      <w:r w:rsidR="00D52061">
        <w:rPr>
          <w:rFonts w:ascii="Times New Roman" w:hAnsi="Times New Roman" w:cs="Times New Roman"/>
          <w:sz w:val="24"/>
          <w:szCs w:val="24"/>
        </w:rPr>
        <w:t>in</w:t>
      </w:r>
      <w:r w:rsidR="00944B9A">
        <w:rPr>
          <w:rFonts w:ascii="Times New Roman" w:hAnsi="Times New Roman" w:cs="Times New Roman"/>
          <w:sz w:val="24"/>
          <w:szCs w:val="24"/>
        </w:rPr>
        <w:t xml:space="preserve"> 2007-2008</w:t>
      </w:r>
      <w:r w:rsidR="004E541B" w:rsidRPr="00C36F48">
        <w:rPr>
          <w:rFonts w:ascii="Times New Roman" w:hAnsi="Times New Roman" w:cs="Times New Roman"/>
          <w:sz w:val="24"/>
          <w:szCs w:val="24"/>
        </w:rPr>
        <w:t xml:space="preserve"> in </w:t>
      </w:r>
      <w:r w:rsidR="00A14244">
        <w:rPr>
          <w:rFonts w:ascii="Times New Roman" w:hAnsi="Times New Roman" w:cs="Times New Roman"/>
          <w:sz w:val="24"/>
          <w:szCs w:val="24"/>
        </w:rPr>
        <w:t xml:space="preserve">the </w:t>
      </w:r>
      <w:r w:rsidR="004E541B" w:rsidRPr="00C36F48">
        <w:rPr>
          <w:rFonts w:ascii="Times New Roman" w:hAnsi="Times New Roman" w:cs="Times New Roman"/>
          <w:sz w:val="24"/>
          <w:szCs w:val="24"/>
        </w:rPr>
        <w:t>American real estate industry. In a nutshell, the auditors are bound to receive accountability for their venture opportunities.</w:t>
      </w:r>
    </w:p>
    <w:p w14:paraId="27FB612E" w14:textId="2628D31D" w:rsidR="00396E04" w:rsidRDefault="004E541B" w:rsidP="00F949FF">
      <w:pPr>
        <w:spacing w:line="480" w:lineRule="auto"/>
        <w:jc w:val="center"/>
        <w:rPr>
          <w:rFonts w:ascii="Times New Roman" w:hAnsi="Times New Roman" w:cs="Times New Roman"/>
          <w:b/>
          <w:sz w:val="24"/>
          <w:szCs w:val="24"/>
        </w:rPr>
      </w:pPr>
      <w:r w:rsidRPr="00C36F48">
        <w:rPr>
          <w:rFonts w:ascii="Times New Roman" w:hAnsi="Times New Roman" w:cs="Times New Roman"/>
          <w:b/>
          <w:sz w:val="24"/>
          <w:szCs w:val="24"/>
        </w:rPr>
        <w:t>Changes in Internal Control</w:t>
      </w:r>
      <w:r w:rsidR="00294F3F">
        <w:rPr>
          <w:rFonts w:ascii="Times New Roman" w:hAnsi="Times New Roman" w:cs="Times New Roman"/>
          <w:b/>
          <w:sz w:val="24"/>
          <w:szCs w:val="24"/>
        </w:rPr>
        <w:t xml:space="preserve"> Responsibility</w:t>
      </w:r>
      <w:r w:rsidRPr="00C36F48">
        <w:rPr>
          <w:rFonts w:ascii="Times New Roman" w:hAnsi="Times New Roman" w:cs="Times New Roman"/>
          <w:b/>
          <w:sz w:val="24"/>
          <w:szCs w:val="24"/>
        </w:rPr>
        <w:t xml:space="preserve"> </w:t>
      </w:r>
      <w:r w:rsidR="00396E04">
        <w:rPr>
          <w:rFonts w:ascii="Times New Roman" w:hAnsi="Times New Roman" w:cs="Times New Roman"/>
          <w:b/>
          <w:sz w:val="24"/>
          <w:szCs w:val="24"/>
        </w:rPr>
        <w:t>as a Result of Complying with</w:t>
      </w:r>
      <w:r w:rsidRPr="00C36F48">
        <w:rPr>
          <w:rFonts w:ascii="Times New Roman" w:hAnsi="Times New Roman" w:cs="Times New Roman"/>
          <w:b/>
          <w:sz w:val="24"/>
          <w:szCs w:val="24"/>
        </w:rPr>
        <w:t xml:space="preserve"> Sarbanes-Oxley Act and PCAOB Standards</w:t>
      </w:r>
    </w:p>
    <w:p w14:paraId="0623BEEB" w14:textId="0D27774B" w:rsidR="00396E04" w:rsidRDefault="00BE327A" w:rsidP="00F949FF">
      <w:pPr>
        <w:spacing w:line="480" w:lineRule="auto"/>
        <w:ind w:firstLine="720"/>
        <w:rPr>
          <w:rFonts w:ascii="Times New Roman" w:hAnsi="Times New Roman" w:cs="Times New Roman"/>
          <w:sz w:val="24"/>
          <w:szCs w:val="24"/>
        </w:rPr>
      </w:pPr>
      <w:r w:rsidRPr="00C36F48">
        <w:rPr>
          <w:rFonts w:ascii="Times New Roman" w:hAnsi="Times New Roman" w:cs="Times New Roman"/>
          <w:sz w:val="24"/>
          <w:szCs w:val="24"/>
        </w:rPr>
        <w:t xml:space="preserve">Complying with the set Sarbanes-Oxley Act and PCAOB Standards will change </w:t>
      </w:r>
      <w:r w:rsidR="004D78B9">
        <w:rPr>
          <w:rFonts w:ascii="Times New Roman" w:hAnsi="Times New Roman" w:cs="Times New Roman"/>
          <w:sz w:val="24"/>
          <w:szCs w:val="24"/>
        </w:rPr>
        <w:t xml:space="preserve">the </w:t>
      </w:r>
      <w:r w:rsidRPr="00C36F48">
        <w:rPr>
          <w:rFonts w:ascii="Times New Roman" w:hAnsi="Times New Roman" w:cs="Times New Roman"/>
          <w:sz w:val="24"/>
          <w:szCs w:val="24"/>
        </w:rPr>
        <w:t xml:space="preserve">financial appropriation roles of the company to be regulated by </w:t>
      </w:r>
      <w:r w:rsidR="00944B9A">
        <w:rPr>
          <w:rFonts w:ascii="Times New Roman" w:hAnsi="Times New Roman" w:cs="Times New Roman"/>
          <w:sz w:val="24"/>
          <w:szCs w:val="24"/>
        </w:rPr>
        <w:t xml:space="preserve">external </w:t>
      </w:r>
      <w:r w:rsidRPr="00C36F48">
        <w:rPr>
          <w:rFonts w:ascii="Times New Roman" w:hAnsi="Times New Roman" w:cs="Times New Roman"/>
          <w:sz w:val="24"/>
          <w:szCs w:val="24"/>
        </w:rPr>
        <w:t>auditing authorities other than the company</w:t>
      </w:r>
      <w:r w:rsidR="00944B9A">
        <w:rPr>
          <w:rFonts w:ascii="Times New Roman" w:hAnsi="Times New Roman" w:cs="Times New Roman"/>
          <w:sz w:val="24"/>
          <w:szCs w:val="24"/>
        </w:rPr>
        <w:t>’s</w:t>
      </w:r>
      <w:r w:rsidRPr="00C36F48">
        <w:rPr>
          <w:rFonts w:ascii="Times New Roman" w:hAnsi="Times New Roman" w:cs="Times New Roman"/>
          <w:sz w:val="24"/>
          <w:szCs w:val="24"/>
        </w:rPr>
        <w:t xml:space="preserve"> chief executive officer and the board of directors. </w:t>
      </w:r>
      <w:r w:rsidR="004E541B" w:rsidRPr="00C36F48">
        <w:rPr>
          <w:rFonts w:ascii="Times New Roman" w:hAnsi="Times New Roman" w:cs="Times New Roman"/>
          <w:sz w:val="24"/>
          <w:szCs w:val="24"/>
        </w:rPr>
        <w:t xml:space="preserve">Whereas going public envisages a lot of opportunities, CEO Billy Jean </w:t>
      </w:r>
      <w:r w:rsidRPr="00C36F48">
        <w:rPr>
          <w:rFonts w:ascii="Times New Roman" w:hAnsi="Times New Roman" w:cs="Times New Roman"/>
          <w:sz w:val="24"/>
          <w:szCs w:val="24"/>
        </w:rPr>
        <w:t xml:space="preserve">and his company </w:t>
      </w:r>
      <w:r w:rsidR="004E541B" w:rsidRPr="00C36F48">
        <w:rPr>
          <w:rFonts w:ascii="Times New Roman" w:hAnsi="Times New Roman" w:cs="Times New Roman"/>
          <w:sz w:val="24"/>
          <w:szCs w:val="24"/>
        </w:rPr>
        <w:t xml:space="preserve">will incur substantial costs in implementing the prescribed auditing procedures by both </w:t>
      </w:r>
      <w:r w:rsidR="00C3207F" w:rsidRPr="00C36F48">
        <w:rPr>
          <w:rFonts w:ascii="Times New Roman" w:hAnsi="Times New Roman" w:cs="Times New Roman"/>
          <w:sz w:val="24"/>
          <w:szCs w:val="24"/>
        </w:rPr>
        <w:t>Sarbanes-Oxley Act and PCAOB s</w:t>
      </w:r>
      <w:r w:rsidR="004E541B" w:rsidRPr="00C36F48">
        <w:rPr>
          <w:rFonts w:ascii="Times New Roman" w:hAnsi="Times New Roman" w:cs="Times New Roman"/>
          <w:sz w:val="24"/>
          <w:szCs w:val="24"/>
        </w:rPr>
        <w:t>tandards</w:t>
      </w:r>
      <w:r w:rsidR="00317FB6" w:rsidRPr="00C36F48">
        <w:rPr>
          <w:rFonts w:ascii="Times New Roman" w:hAnsi="Times New Roman" w:cs="Times New Roman"/>
          <w:sz w:val="24"/>
          <w:szCs w:val="24"/>
        </w:rPr>
        <w:t xml:space="preserve"> (Westermann, Cohen &amp; Trompeter, 2019)</w:t>
      </w:r>
      <w:r w:rsidR="004E541B" w:rsidRPr="00C36F48">
        <w:rPr>
          <w:rFonts w:ascii="Times New Roman" w:hAnsi="Times New Roman" w:cs="Times New Roman"/>
          <w:sz w:val="24"/>
          <w:szCs w:val="24"/>
        </w:rPr>
        <w:t xml:space="preserve">. </w:t>
      </w:r>
      <w:r w:rsidR="00C3207F" w:rsidRPr="00C36F48">
        <w:rPr>
          <w:rFonts w:ascii="Times New Roman" w:hAnsi="Times New Roman" w:cs="Times New Roman"/>
          <w:sz w:val="24"/>
          <w:szCs w:val="24"/>
        </w:rPr>
        <w:t xml:space="preserve">The comparison of costs between hiring non-partisan independent </w:t>
      </w:r>
      <w:r w:rsidR="00944B9A">
        <w:rPr>
          <w:rFonts w:ascii="Times New Roman" w:hAnsi="Times New Roman" w:cs="Times New Roman"/>
          <w:sz w:val="24"/>
          <w:szCs w:val="24"/>
        </w:rPr>
        <w:t>and external auditors to audit for</w:t>
      </w:r>
      <w:r w:rsidR="00C3207F" w:rsidRPr="00C36F48">
        <w:rPr>
          <w:rFonts w:ascii="Times New Roman" w:hAnsi="Times New Roman" w:cs="Times New Roman"/>
          <w:sz w:val="24"/>
          <w:szCs w:val="24"/>
        </w:rPr>
        <w:t xml:space="preserve"> quarterly, seminal and annual finan</w:t>
      </w:r>
      <w:r w:rsidR="00944B9A">
        <w:rPr>
          <w:rFonts w:ascii="Times New Roman" w:hAnsi="Times New Roman" w:cs="Times New Roman"/>
          <w:sz w:val="24"/>
          <w:szCs w:val="24"/>
        </w:rPr>
        <w:t>cial reports is higher than the</w:t>
      </w:r>
      <w:r w:rsidR="00C3207F" w:rsidRPr="00C36F48">
        <w:rPr>
          <w:rFonts w:ascii="Times New Roman" w:hAnsi="Times New Roman" w:cs="Times New Roman"/>
          <w:sz w:val="24"/>
          <w:szCs w:val="24"/>
        </w:rPr>
        <w:t xml:space="preserve"> costs in privately traded companies. The impacts of issuing such costs may only add up to the liability</w:t>
      </w:r>
      <w:r w:rsidR="00944B9A">
        <w:rPr>
          <w:rFonts w:ascii="Times New Roman" w:hAnsi="Times New Roman" w:cs="Times New Roman"/>
          <w:sz w:val="24"/>
          <w:szCs w:val="24"/>
        </w:rPr>
        <w:t xml:space="preserve"> accounts</w:t>
      </w:r>
      <w:r w:rsidR="00C3207F" w:rsidRPr="00C36F48">
        <w:rPr>
          <w:rFonts w:ascii="Times New Roman" w:hAnsi="Times New Roman" w:cs="Times New Roman"/>
          <w:sz w:val="24"/>
          <w:szCs w:val="24"/>
        </w:rPr>
        <w:t xml:space="preserve"> of the company. Even if the CEO Billy Jean decides to go o</w:t>
      </w:r>
      <w:r w:rsidR="00944B9A">
        <w:rPr>
          <w:rFonts w:ascii="Times New Roman" w:hAnsi="Times New Roman" w:cs="Times New Roman"/>
          <w:sz w:val="24"/>
          <w:szCs w:val="24"/>
        </w:rPr>
        <w:t>n to register the company as</w:t>
      </w:r>
      <w:r w:rsidR="00C3207F" w:rsidRPr="00C36F48">
        <w:rPr>
          <w:rFonts w:ascii="Times New Roman" w:hAnsi="Times New Roman" w:cs="Times New Roman"/>
          <w:sz w:val="24"/>
          <w:szCs w:val="24"/>
        </w:rPr>
        <w:t xml:space="preserve"> </w:t>
      </w:r>
      <w:r w:rsidR="004D78B9">
        <w:rPr>
          <w:rFonts w:ascii="Times New Roman" w:hAnsi="Times New Roman" w:cs="Times New Roman"/>
          <w:sz w:val="24"/>
          <w:szCs w:val="24"/>
        </w:rPr>
        <w:t xml:space="preserve">a </w:t>
      </w:r>
      <w:r w:rsidR="000507F2" w:rsidRPr="00C36F48">
        <w:rPr>
          <w:rFonts w:ascii="Times New Roman" w:hAnsi="Times New Roman" w:cs="Times New Roman"/>
          <w:sz w:val="24"/>
          <w:szCs w:val="24"/>
        </w:rPr>
        <w:t>publicly</w:t>
      </w:r>
      <w:r w:rsidR="00C3207F" w:rsidRPr="00C36F48">
        <w:rPr>
          <w:rFonts w:ascii="Times New Roman" w:hAnsi="Times New Roman" w:cs="Times New Roman"/>
          <w:sz w:val="24"/>
          <w:szCs w:val="24"/>
        </w:rPr>
        <w:t xml:space="preserve"> traded corporation, it will remain unbalanced in other internal control areas of the business such as compliance with law in product price carping as demonstrated by Chhaochharia et al. (2017).</w:t>
      </w:r>
    </w:p>
    <w:p w14:paraId="16E80BEF" w14:textId="2C8CC4BD" w:rsidR="00396E04" w:rsidRDefault="00C3207F" w:rsidP="00F949FF">
      <w:pPr>
        <w:spacing w:line="480" w:lineRule="auto"/>
        <w:ind w:firstLine="720"/>
        <w:rPr>
          <w:rFonts w:ascii="Times New Roman" w:hAnsi="Times New Roman" w:cs="Times New Roman"/>
          <w:sz w:val="24"/>
          <w:szCs w:val="24"/>
        </w:rPr>
      </w:pPr>
      <w:r w:rsidRPr="00C36F48">
        <w:rPr>
          <w:rFonts w:ascii="Times New Roman" w:hAnsi="Times New Roman" w:cs="Times New Roman"/>
          <w:sz w:val="24"/>
          <w:szCs w:val="24"/>
        </w:rPr>
        <w:lastRenderedPageBreak/>
        <w:t xml:space="preserve">The Sarbanes-Oxley Act stipulates </w:t>
      </w:r>
      <w:r w:rsidR="00944B9A">
        <w:rPr>
          <w:rFonts w:ascii="Times New Roman" w:hAnsi="Times New Roman" w:cs="Times New Roman"/>
          <w:sz w:val="24"/>
          <w:szCs w:val="24"/>
        </w:rPr>
        <w:t xml:space="preserve">that </w:t>
      </w:r>
      <w:r w:rsidR="007A2C17" w:rsidRPr="00C36F48">
        <w:rPr>
          <w:rFonts w:ascii="Times New Roman" w:hAnsi="Times New Roman" w:cs="Times New Roman"/>
          <w:sz w:val="24"/>
          <w:szCs w:val="24"/>
        </w:rPr>
        <w:t xml:space="preserve">companies will have to delegate </w:t>
      </w:r>
      <w:r w:rsidRPr="00C36F48">
        <w:rPr>
          <w:rFonts w:ascii="Times New Roman" w:hAnsi="Times New Roman" w:cs="Times New Roman"/>
          <w:sz w:val="24"/>
          <w:szCs w:val="24"/>
        </w:rPr>
        <w:t>certain organizational</w:t>
      </w:r>
      <w:r w:rsidR="007A2C17" w:rsidRPr="00C36F48">
        <w:rPr>
          <w:rFonts w:ascii="Times New Roman" w:hAnsi="Times New Roman" w:cs="Times New Roman"/>
          <w:sz w:val="24"/>
          <w:szCs w:val="24"/>
        </w:rPr>
        <w:t xml:space="preserve"> internal control</w:t>
      </w:r>
      <w:r w:rsidRPr="00C36F48">
        <w:rPr>
          <w:rFonts w:ascii="Times New Roman" w:hAnsi="Times New Roman" w:cs="Times New Roman"/>
          <w:sz w:val="24"/>
          <w:szCs w:val="24"/>
        </w:rPr>
        <w:t xml:space="preserve"> </w:t>
      </w:r>
      <w:r w:rsidR="00BE327A" w:rsidRPr="00C36F48">
        <w:rPr>
          <w:rFonts w:ascii="Times New Roman" w:hAnsi="Times New Roman" w:cs="Times New Roman"/>
          <w:sz w:val="24"/>
          <w:szCs w:val="24"/>
        </w:rPr>
        <w:t>responsibilities</w:t>
      </w:r>
      <w:r w:rsidRPr="00C36F48">
        <w:rPr>
          <w:rFonts w:ascii="Times New Roman" w:hAnsi="Times New Roman" w:cs="Times New Roman"/>
          <w:sz w:val="24"/>
          <w:szCs w:val="24"/>
        </w:rPr>
        <w:t xml:space="preserve"> to an external auditor</w:t>
      </w:r>
      <w:r w:rsidR="0002452D" w:rsidRPr="00C36F48">
        <w:rPr>
          <w:rFonts w:ascii="Times New Roman" w:hAnsi="Times New Roman" w:cs="Times New Roman"/>
          <w:sz w:val="24"/>
          <w:szCs w:val="24"/>
        </w:rPr>
        <w:t xml:space="preserve"> if the company is to go public</w:t>
      </w:r>
      <w:r w:rsidRPr="00C36F48">
        <w:rPr>
          <w:rFonts w:ascii="Times New Roman" w:hAnsi="Times New Roman" w:cs="Times New Roman"/>
          <w:sz w:val="24"/>
          <w:szCs w:val="24"/>
        </w:rPr>
        <w:t xml:space="preserve">. </w:t>
      </w:r>
      <w:r w:rsidR="007A2C17" w:rsidRPr="00C36F48">
        <w:rPr>
          <w:rFonts w:ascii="Times New Roman" w:hAnsi="Times New Roman" w:cs="Times New Roman"/>
          <w:sz w:val="24"/>
          <w:szCs w:val="24"/>
        </w:rPr>
        <w:t>The auditor</w:t>
      </w:r>
      <w:r w:rsidR="004D78B9">
        <w:rPr>
          <w:rFonts w:ascii="Times New Roman" w:hAnsi="Times New Roman" w:cs="Times New Roman"/>
          <w:sz w:val="24"/>
          <w:szCs w:val="24"/>
        </w:rPr>
        <w:t>,</w:t>
      </w:r>
      <w:r w:rsidR="007A2C17" w:rsidRPr="00C36F48">
        <w:rPr>
          <w:rFonts w:ascii="Times New Roman" w:hAnsi="Times New Roman" w:cs="Times New Roman"/>
          <w:sz w:val="24"/>
          <w:szCs w:val="24"/>
        </w:rPr>
        <w:t xml:space="preserve"> in this case</w:t>
      </w:r>
      <w:r w:rsidR="004D78B9">
        <w:rPr>
          <w:rFonts w:ascii="Times New Roman" w:hAnsi="Times New Roman" w:cs="Times New Roman"/>
          <w:sz w:val="24"/>
          <w:szCs w:val="24"/>
        </w:rPr>
        <w:t>,</w:t>
      </w:r>
      <w:r w:rsidR="007A2C17" w:rsidRPr="00C36F48">
        <w:rPr>
          <w:rFonts w:ascii="Times New Roman" w:hAnsi="Times New Roman" w:cs="Times New Roman"/>
          <w:sz w:val="24"/>
          <w:szCs w:val="24"/>
        </w:rPr>
        <w:t xml:space="preserve"> is expected to carry out </w:t>
      </w:r>
      <w:r w:rsidR="004D78B9">
        <w:rPr>
          <w:rFonts w:ascii="Times New Roman" w:hAnsi="Times New Roman" w:cs="Times New Roman"/>
          <w:sz w:val="24"/>
          <w:szCs w:val="24"/>
        </w:rPr>
        <w:t xml:space="preserve">the </w:t>
      </w:r>
      <w:r w:rsidR="007A2C17" w:rsidRPr="00C36F48">
        <w:rPr>
          <w:rFonts w:ascii="Times New Roman" w:hAnsi="Times New Roman" w:cs="Times New Roman"/>
          <w:sz w:val="24"/>
          <w:szCs w:val="24"/>
        </w:rPr>
        <w:t>assessment of the organization’s systems</w:t>
      </w:r>
      <w:r w:rsidR="00F36916">
        <w:rPr>
          <w:rFonts w:ascii="Times New Roman" w:hAnsi="Times New Roman" w:cs="Times New Roman"/>
          <w:sz w:val="24"/>
          <w:szCs w:val="24"/>
        </w:rPr>
        <w:t xml:space="preserve"> such </w:t>
      </w:r>
      <w:r w:rsidR="004D78B9">
        <w:rPr>
          <w:rFonts w:ascii="Times New Roman" w:hAnsi="Times New Roman" w:cs="Times New Roman"/>
          <w:sz w:val="24"/>
          <w:szCs w:val="24"/>
        </w:rPr>
        <w:t xml:space="preserve">as </w:t>
      </w:r>
      <w:r w:rsidR="00F36916">
        <w:rPr>
          <w:rFonts w:ascii="Times New Roman" w:hAnsi="Times New Roman" w:cs="Times New Roman"/>
          <w:sz w:val="24"/>
          <w:szCs w:val="24"/>
        </w:rPr>
        <w:t>previous</w:t>
      </w:r>
      <w:r w:rsidR="007A2C17" w:rsidRPr="00C36F48">
        <w:rPr>
          <w:rFonts w:ascii="Times New Roman" w:hAnsi="Times New Roman" w:cs="Times New Roman"/>
          <w:sz w:val="24"/>
          <w:szCs w:val="24"/>
        </w:rPr>
        <w:t xml:space="preserve"> filing or documentation of financial reports as</w:t>
      </w:r>
      <w:r w:rsidR="00BE327A" w:rsidRPr="00C36F48">
        <w:rPr>
          <w:rFonts w:ascii="Times New Roman" w:hAnsi="Times New Roman" w:cs="Times New Roman"/>
          <w:sz w:val="24"/>
          <w:szCs w:val="24"/>
        </w:rPr>
        <w:t xml:space="preserve"> opposed to the traditional approaches that left the role to chief financial officers like</w:t>
      </w:r>
      <w:r w:rsidR="007A2C17" w:rsidRPr="00C36F48">
        <w:rPr>
          <w:rFonts w:ascii="Times New Roman" w:hAnsi="Times New Roman" w:cs="Times New Roman"/>
          <w:sz w:val="24"/>
          <w:szCs w:val="24"/>
        </w:rPr>
        <w:t xml:space="preserve"> depicted by Krishnan, Krishnan &amp; Song (2017). When an organization issues out it</w:t>
      </w:r>
      <w:r w:rsidR="00F36916">
        <w:rPr>
          <w:rFonts w:ascii="Times New Roman" w:hAnsi="Times New Roman" w:cs="Times New Roman"/>
          <w:sz w:val="24"/>
          <w:szCs w:val="24"/>
        </w:rPr>
        <w:t>s</w:t>
      </w:r>
      <w:r w:rsidR="007A2C17" w:rsidRPr="00C36F48">
        <w:rPr>
          <w:rFonts w:ascii="Times New Roman" w:hAnsi="Times New Roman" w:cs="Times New Roman"/>
          <w:sz w:val="24"/>
          <w:szCs w:val="24"/>
        </w:rPr>
        <w:t xml:space="preserve"> financial reports ranging into a period of five years, the organization’s leadership rema</w:t>
      </w:r>
      <w:r w:rsidR="00F36916">
        <w:rPr>
          <w:rFonts w:ascii="Times New Roman" w:hAnsi="Times New Roman" w:cs="Times New Roman"/>
          <w:sz w:val="24"/>
          <w:szCs w:val="24"/>
        </w:rPr>
        <w:t>ins more like appendages of the regulatory systems</w:t>
      </w:r>
      <w:r w:rsidR="007A2C17" w:rsidRPr="00C36F48">
        <w:rPr>
          <w:rFonts w:ascii="Times New Roman" w:hAnsi="Times New Roman" w:cs="Times New Roman"/>
          <w:sz w:val="24"/>
          <w:szCs w:val="24"/>
        </w:rPr>
        <w:t>. This concept derails development and investment approaches that could otherwise brin</w:t>
      </w:r>
      <w:r w:rsidR="00F36916">
        <w:rPr>
          <w:rFonts w:ascii="Times New Roman" w:hAnsi="Times New Roman" w:cs="Times New Roman"/>
          <w:sz w:val="24"/>
          <w:szCs w:val="24"/>
        </w:rPr>
        <w:t>g impeccable investment results</w:t>
      </w:r>
      <w:r w:rsidR="007A2C17" w:rsidRPr="00C36F48">
        <w:rPr>
          <w:rFonts w:ascii="Times New Roman" w:hAnsi="Times New Roman" w:cs="Times New Roman"/>
          <w:sz w:val="24"/>
          <w:szCs w:val="24"/>
        </w:rPr>
        <w:t xml:space="preserve"> to the company. In addition, there are some organizations</w:t>
      </w:r>
      <w:r w:rsidR="00BE327A" w:rsidRPr="00C36F48">
        <w:rPr>
          <w:rFonts w:ascii="Times New Roman" w:hAnsi="Times New Roman" w:cs="Times New Roman"/>
          <w:sz w:val="24"/>
          <w:szCs w:val="24"/>
        </w:rPr>
        <w:t xml:space="preserve"> that</w:t>
      </w:r>
      <w:r w:rsidR="007A2C17" w:rsidRPr="00C36F48">
        <w:rPr>
          <w:rFonts w:ascii="Times New Roman" w:hAnsi="Times New Roman" w:cs="Times New Roman"/>
          <w:sz w:val="24"/>
          <w:szCs w:val="24"/>
        </w:rPr>
        <w:t xml:space="preserve"> not att</w:t>
      </w:r>
      <w:r w:rsidR="00BE327A" w:rsidRPr="00C36F48">
        <w:rPr>
          <w:rFonts w:ascii="Times New Roman" w:hAnsi="Times New Roman" w:cs="Times New Roman"/>
          <w:sz w:val="24"/>
          <w:szCs w:val="24"/>
        </w:rPr>
        <w:t>a</w:t>
      </w:r>
      <w:r w:rsidR="007A2C17" w:rsidRPr="00C36F48">
        <w:rPr>
          <w:rFonts w:ascii="Times New Roman" w:hAnsi="Times New Roman" w:cs="Times New Roman"/>
          <w:sz w:val="24"/>
          <w:szCs w:val="24"/>
        </w:rPr>
        <w:t>in terminal goals</w:t>
      </w:r>
      <w:r w:rsidR="00BE327A" w:rsidRPr="00C36F48">
        <w:rPr>
          <w:rFonts w:ascii="Times New Roman" w:hAnsi="Times New Roman" w:cs="Times New Roman"/>
          <w:sz w:val="24"/>
          <w:szCs w:val="24"/>
        </w:rPr>
        <w:t xml:space="preserve"> and objectives</w:t>
      </w:r>
      <w:r w:rsidR="007A2C17" w:rsidRPr="00C36F48">
        <w:rPr>
          <w:rFonts w:ascii="Times New Roman" w:hAnsi="Times New Roman" w:cs="Times New Roman"/>
          <w:sz w:val="24"/>
          <w:szCs w:val="24"/>
        </w:rPr>
        <w:t xml:space="preserve">. These companies would not meet the stipulations </w:t>
      </w:r>
      <w:r w:rsidR="00BE327A" w:rsidRPr="00C36F48">
        <w:rPr>
          <w:rFonts w:ascii="Times New Roman" w:hAnsi="Times New Roman" w:cs="Times New Roman"/>
          <w:sz w:val="24"/>
          <w:szCs w:val="24"/>
        </w:rPr>
        <w:t>put out by Public Company Accounting Oversight Board as compiled in the reports of PCAOB (2007).</w:t>
      </w:r>
    </w:p>
    <w:p w14:paraId="28B15C9A" w14:textId="77777777" w:rsidR="009C6C70" w:rsidRDefault="0002452D" w:rsidP="00F949FF">
      <w:pPr>
        <w:spacing w:line="480" w:lineRule="auto"/>
        <w:jc w:val="center"/>
        <w:rPr>
          <w:rFonts w:ascii="Times New Roman" w:hAnsi="Times New Roman" w:cs="Times New Roman"/>
          <w:b/>
          <w:sz w:val="24"/>
          <w:szCs w:val="24"/>
        </w:rPr>
      </w:pPr>
      <w:r w:rsidRPr="00C36F48">
        <w:rPr>
          <w:rFonts w:ascii="Times New Roman" w:hAnsi="Times New Roman" w:cs="Times New Roman"/>
          <w:b/>
          <w:sz w:val="24"/>
          <w:szCs w:val="24"/>
        </w:rPr>
        <w:t xml:space="preserve">Changes Needed in Internal Control </w:t>
      </w:r>
      <w:r w:rsidR="00D359CC">
        <w:rPr>
          <w:rFonts w:ascii="Times New Roman" w:hAnsi="Times New Roman" w:cs="Times New Roman"/>
          <w:b/>
          <w:sz w:val="24"/>
          <w:szCs w:val="24"/>
        </w:rPr>
        <w:t>Once</w:t>
      </w:r>
      <w:r w:rsidRPr="00C36F48">
        <w:rPr>
          <w:rFonts w:ascii="Times New Roman" w:hAnsi="Times New Roman" w:cs="Times New Roman"/>
          <w:b/>
          <w:sz w:val="24"/>
          <w:szCs w:val="24"/>
        </w:rPr>
        <w:t xml:space="preserve"> the</w:t>
      </w:r>
      <w:r w:rsidR="00C36F48">
        <w:rPr>
          <w:rFonts w:ascii="Times New Roman" w:hAnsi="Times New Roman" w:cs="Times New Roman"/>
          <w:b/>
          <w:sz w:val="24"/>
          <w:szCs w:val="24"/>
        </w:rPr>
        <w:t xml:space="preserve"> Company</w:t>
      </w:r>
      <w:r w:rsidRPr="00C36F48">
        <w:rPr>
          <w:rFonts w:ascii="Times New Roman" w:hAnsi="Times New Roman" w:cs="Times New Roman"/>
          <w:b/>
          <w:sz w:val="24"/>
          <w:szCs w:val="24"/>
        </w:rPr>
        <w:t xml:space="preserve"> Becomes Public</w:t>
      </w:r>
    </w:p>
    <w:p w14:paraId="14EA6763" w14:textId="7B34F7CA" w:rsidR="009C6C70" w:rsidRDefault="0002452D" w:rsidP="00F949FF">
      <w:pPr>
        <w:spacing w:line="480" w:lineRule="auto"/>
        <w:ind w:firstLine="720"/>
        <w:rPr>
          <w:rFonts w:ascii="Times New Roman" w:hAnsi="Times New Roman" w:cs="Times New Roman"/>
          <w:sz w:val="24"/>
          <w:szCs w:val="24"/>
        </w:rPr>
      </w:pPr>
      <w:r w:rsidRPr="00C36F48">
        <w:rPr>
          <w:rFonts w:ascii="Times New Roman" w:hAnsi="Times New Roman" w:cs="Times New Roman"/>
          <w:sz w:val="24"/>
          <w:szCs w:val="24"/>
        </w:rPr>
        <w:t xml:space="preserve">In </w:t>
      </w:r>
      <w:r w:rsidR="00651531" w:rsidRPr="00C36F48">
        <w:rPr>
          <w:rFonts w:ascii="Times New Roman" w:hAnsi="Times New Roman" w:cs="Times New Roman"/>
          <w:sz w:val="24"/>
          <w:szCs w:val="24"/>
        </w:rPr>
        <w:t>my view</w:t>
      </w:r>
      <w:r w:rsidR="004D78B9">
        <w:rPr>
          <w:rFonts w:ascii="Times New Roman" w:hAnsi="Times New Roman" w:cs="Times New Roman"/>
          <w:sz w:val="24"/>
          <w:szCs w:val="24"/>
        </w:rPr>
        <w:t>,</w:t>
      </w:r>
      <w:r w:rsidR="00651531" w:rsidRPr="00C36F48">
        <w:rPr>
          <w:rFonts w:ascii="Times New Roman" w:hAnsi="Times New Roman" w:cs="Times New Roman"/>
          <w:sz w:val="24"/>
          <w:szCs w:val="24"/>
        </w:rPr>
        <w:t xml:space="preserve"> when the company becomes a</w:t>
      </w:r>
      <w:r w:rsidRPr="00C36F48">
        <w:rPr>
          <w:rFonts w:ascii="Times New Roman" w:hAnsi="Times New Roman" w:cs="Times New Roman"/>
          <w:sz w:val="24"/>
          <w:szCs w:val="24"/>
        </w:rPr>
        <w:t xml:space="preserve"> public</w:t>
      </w:r>
      <w:r w:rsidR="00651531" w:rsidRPr="00C36F48">
        <w:rPr>
          <w:rFonts w:ascii="Times New Roman" w:hAnsi="Times New Roman" w:cs="Times New Roman"/>
          <w:sz w:val="24"/>
          <w:szCs w:val="24"/>
        </w:rPr>
        <w:t xml:space="preserve"> entity, it should</w:t>
      </w:r>
      <w:r w:rsidRPr="00C36F48">
        <w:rPr>
          <w:rFonts w:ascii="Times New Roman" w:hAnsi="Times New Roman" w:cs="Times New Roman"/>
          <w:sz w:val="24"/>
          <w:szCs w:val="24"/>
        </w:rPr>
        <w:t xml:space="preserve"> definitely </w:t>
      </w:r>
      <w:r w:rsidR="00651531" w:rsidRPr="00C36F48">
        <w:rPr>
          <w:rFonts w:ascii="Times New Roman" w:hAnsi="Times New Roman" w:cs="Times New Roman"/>
          <w:sz w:val="24"/>
          <w:szCs w:val="24"/>
        </w:rPr>
        <w:t xml:space="preserve">create a culture that is </w:t>
      </w:r>
      <w:r w:rsidRPr="00C36F48">
        <w:rPr>
          <w:rFonts w:ascii="Times New Roman" w:hAnsi="Times New Roman" w:cs="Times New Roman"/>
          <w:sz w:val="24"/>
          <w:szCs w:val="24"/>
        </w:rPr>
        <w:t>aligned to the systems and standards put in place</w:t>
      </w:r>
      <w:r w:rsidR="00651531" w:rsidRPr="00C36F48">
        <w:rPr>
          <w:rFonts w:ascii="Times New Roman" w:hAnsi="Times New Roman" w:cs="Times New Roman"/>
          <w:sz w:val="24"/>
          <w:szCs w:val="24"/>
        </w:rPr>
        <w:t xml:space="preserve"> by </w:t>
      </w:r>
      <w:r w:rsidR="004D78B9">
        <w:rPr>
          <w:rFonts w:ascii="Times New Roman" w:hAnsi="Times New Roman" w:cs="Times New Roman"/>
          <w:sz w:val="24"/>
          <w:szCs w:val="24"/>
        </w:rPr>
        <w:t xml:space="preserve">the </w:t>
      </w:r>
      <w:r w:rsidR="00651531" w:rsidRPr="00C36F48">
        <w:rPr>
          <w:rFonts w:ascii="Times New Roman" w:hAnsi="Times New Roman" w:cs="Times New Roman"/>
          <w:sz w:val="24"/>
          <w:szCs w:val="24"/>
        </w:rPr>
        <w:t xml:space="preserve">Sarbanes-Oxley Act and PCAOB Standards. The company must create a portfolio that is branded to supersede unethical financial practices. The organization must </w:t>
      </w:r>
      <w:r w:rsidR="00F36916">
        <w:rPr>
          <w:rFonts w:ascii="Times New Roman" w:hAnsi="Times New Roman" w:cs="Times New Roman"/>
          <w:sz w:val="24"/>
          <w:szCs w:val="24"/>
        </w:rPr>
        <w:t xml:space="preserve">also </w:t>
      </w:r>
      <w:r w:rsidR="00651531" w:rsidRPr="00C36F48">
        <w:rPr>
          <w:rFonts w:ascii="Times New Roman" w:hAnsi="Times New Roman" w:cs="Times New Roman"/>
          <w:sz w:val="24"/>
          <w:szCs w:val="24"/>
        </w:rPr>
        <w:t xml:space="preserve">be able to use relevant objective evaluation methods that positively complement financial performance. For instance, using methods such as </w:t>
      </w:r>
      <w:r w:rsidR="00F36916" w:rsidRPr="00C36F48">
        <w:rPr>
          <w:rFonts w:ascii="Times New Roman" w:hAnsi="Times New Roman" w:cs="Times New Roman"/>
          <w:sz w:val="24"/>
          <w:szCs w:val="24"/>
        </w:rPr>
        <w:t xml:space="preserve">Management by Objectives </w:t>
      </w:r>
      <w:r w:rsidR="00651531" w:rsidRPr="00C36F48">
        <w:rPr>
          <w:rFonts w:ascii="Times New Roman" w:hAnsi="Times New Roman" w:cs="Times New Roman"/>
          <w:sz w:val="24"/>
          <w:szCs w:val="24"/>
        </w:rPr>
        <w:t>would be significant in achieving internal accountability from every member of the organization.</w:t>
      </w:r>
    </w:p>
    <w:p w14:paraId="47FAB6DF" w14:textId="05B9CFDD" w:rsidR="009C6C70" w:rsidRDefault="00651531" w:rsidP="00F949FF">
      <w:pPr>
        <w:spacing w:line="480" w:lineRule="auto"/>
        <w:ind w:firstLine="720"/>
        <w:rPr>
          <w:rFonts w:ascii="Times New Roman" w:hAnsi="Times New Roman" w:cs="Times New Roman"/>
          <w:sz w:val="24"/>
          <w:szCs w:val="24"/>
        </w:rPr>
      </w:pPr>
      <w:r w:rsidRPr="00C36F48">
        <w:rPr>
          <w:rFonts w:ascii="Times New Roman" w:hAnsi="Times New Roman" w:cs="Times New Roman"/>
          <w:sz w:val="24"/>
          <w:szCs w:val="24"/>
        </w:rPr>
        <w:t xml:space="preserve">Furthermore, </w:t>
      </w:r>
      <w:r w:rsidR="00F36916">
        <w:rPr>
          <w:rFonts w:ascii="Times New Roman" w:hAnsi="Times New Roman" w:cs="Times New Roman"/>
          <w:sz w:val="24"/>
          <w:szCs w:val="24"/>
        </w:rPr>
        <w:t xml:space="preserve">I </w:t>
      </w:r>
      <w:r w:rsidR="004D78B9">
        <w:rPr>
          <w:rFonts w:ascii="Times New Roman" w:hAnsi="Times New Roman" w:cs="Times New Roman"/>
          <w:sz w:val="24"/>
          <w:szCs w:val="24"/>
        </w:rPr>
        <w:t>believe that when the company becomes publicly traded, it should create an independent office that engages all the company's internal control systems</w:t>
      </w:r>
      <w:r w:rsidR="00317FB6" w:rsidRPr="00C36F48">
        <w:rPr>
          <w:rFonts w:ascii="Times New Roman" w:hAnsi="Times New Roman" w:cs="Times New Roman"/>
          <w:sz w:val="24"/>
          <w:szCs w:val="24"/>
        </w:rPr>
        <w:t xml:space="preserve">. This will provide </w:t>
      </w:r>
      <w:r w:rsidR="00317FB6" w:rsidRPr="00C36F48">
        <w:rPr>
          <w:rFonts w:ascii="Times New Roman" w:hAnsi="Times New Roman" w:cs="Times New Roman"/>
          <w:sz w:val="24"/>
          <w:szCs w:val="24"/>
        </w:rPr>
        <w:lastRenderedPageBreak/>
        <w:t>the external auditor with tools of comparison when filing financial audit reports</w:t>
      </w:r>
      <w:r w:rsidR="00F36916">
        <w:rPr>
          <w:rFonts w:ascii="Times New Roman" w:hAnsi="Times New Roman" w:cs="Times New Roman"/>
          <w:sz w:val="24"/>
          <w:szCs w:val="24"/>
        </w:rPr>
        <w:t xml:space="preserve"> and objective reviews</w:t>
      </w:r>
      <w:r w:rsidR="00317FB6" w:rsidRPr="00C36F48">
        <w:rPr>
          <w:rFonts w:ascii="Times New Roman" w:hAnsi="Times New Roman" w:cs="Times New Roman"/>
          <w:sz w:val="24"/>
          <w:szCs w:val="24"/>
        </w:rPr>
        <w:t>. Internal audit practitioner will be responsible for assessing the quality control in the organization before actual external auditing takes place as advised by Chu &amp; Hsu (2018).</w:t>
      </w:r>
    </w:p>
    <w:p w14:paraId="0D3B04E2" w14:textId="77777777" w:rsidR="009C6C70" w:rsidRDefault="00651531" w:rsidP="00F949FF">
      <w:pPr>
        <w:spacing w:line="480" w:lineRule="auto"/>
        <w:jc w:val="center"/>
        <w:rPr>
          <w:rFonts w:ascii="Times New Roman" w:hAnsi="Times New Roman" w:cs="Times New Roman"/>
          <w:b/>
          <w:sz w:val="24"/>
          <w:szCs w:val="24"/>
        </w:rPr>
      </w:pPr>
      <w:r w:rsidRPr="00C36F48">
        <w:rPr>
          <w:rFonts w:ascii="Times New Roman" w:hAnsi="Times New Roman" w:cs="Times New Roman"/>
          <w:b/>
          <w:sz w:val="24"/>
          <w:szCs w:val="24"/>
        </w:rPr>
        <w:t>Conclusion</w:t>
      </w:r>
    </w:p>
    <w:p w14:paraId="35F4F074" w14:textId="2CC72DDD" w:rsidR="009C6C70" w:rsidRDefault="00317FB6" w:rsidP="00F949FF">
      <w:pPr>
        <w:spacing w:line="480" w:lineRule="auto"/>
        <w:ind w:firstLine="720"/>
        <w:rPr>
          <w:rFonts w:ascii="Times New Roman" w:hAnsi="Times New Roman" w:cs="Times New Roman"/>
          <w:sz w:val="24"/>
          <w:szCs w:val="24"/>
        </w:rPr>
      </w:pPr>
      <w:r w:rsidRPr="00C36F48">
        <w:rPr>
          <w:rFonts w:ascii="Times New Roman" w:hAnsi="Times New Roman" w:cs="Times New Roman"/>
          <w:sz w:val="24"/>
          <w:szCs w:val="24"/>
        </w:rPr>
        <w:t xml:space="preserve">Accounting standards set out by </w:t>
      </w:r>
      <w:r w:rsidR="004D78B9">
        <w:rPr>
          <w:rFonts w:ascii="Times New Roman" w:hAnsi="Times New Roman" w:cs="Times New Roman"/>
          <w:sz w:val="24"/>
          <w:szCs w:val="24"/>
        </w:rPr>
        <w:t xml:space="preserve">the </w:t>
      </w:r>
      <w:r w:rsidRPr="00C36F48">
        <w:rPr>
          <w:rFonts w:ascii="Times New Roman" w:hAnsi="Times New Roman" w:cs="Times New Roman"/>
          <w:sz w:val="24"/>
          <w:szCs w:val="24"/>
        </w:rPr>
        <w:t>Sarban</w:t>
      </w:r>
      <w:r w:rsidR="00031712">
        <w:rPr>
          <w:rFonts w:ascii="Times New Roman" w:hAnsi="Times New Roman" w:cs="Times New Roman"/>
          <w:sz w:val="24"/>
          <w:szCs w:val="24"/>
        </w:rPr>
        <w:t>es-Oxley Act and PCAOB</w:t>
      </w:r>
      <w:r w:rsidRPr="00C36F48">
        <w:rPr>
          <w:rFonts w:ascii="Times New Roman" w:hAnsi="Times New Roman" w:cs="Times New Roman"/>
          <w:sz w:val="24"/>
          <w:szCs w:val="24"/>
        </w:rPr>
        <w:t xml:space="preserve"> are meant not only</w:t>
      </w:r>
      <w:r w:rsidR="00031712">
        <w:rPr>
          <w:rFonts w:ascii="Times New Roman" w:hAnsi="Times New Roman" w:cs="Times New Roman"/>
          <w:sz w:val="24"/>
          <w:szCs w:val="24"/>
        </w:rPr>
        <w:t xml:space="preserve"> to</w:t>
      </w:r>
      <w:r w:rsidRPr="00C36F48">
        <w:rPr>
          <w:rFonts w:ascii="Times New Roman" w:hAnsi="Times New Roman" w:cs="Times New Roman"/>
          <w:sz w:val="24"/>
          <w:szCs w:val="24"/>
        </w:rPr>
        <w:t xml:space="preserve"> protect the public investors but also to improve the financial accountability exercise. In relation to the set codes of conduct in accounting, ethical approach</w:t>
      </w:r>
      <w:r w:rsidR="00031712">
        <w:rPr>
          <w:rFonts w:ascii="Times New Roman" w:hAnsi="Times New Roman" w:cs="Times New Roman"/>
          <w:sz w:val="24"/>
          <w:szCs w:val="24"/>
        </w:rPr>
        <w:t>es</w:t>
      </w:r>
      <w:r w:rsidRPr="00C36F48">
        <w:rPr>
          <w:rFonts w:ascii="Times New Roman" w:hAnsi="Times New Roman" w:cs="Times New Roman"/>
          <w:sz w:val="24"/>
          <w:szCs w:val="24"/>
        </w:rPr>
        <w:t xml:space="preserve"> </w:t>
      </w:r>
      <w:r w:rsidR="00C36F48" w:rsidRPr="00C36F48">
        <w:rPr>
          <w:rFonts w:ascii="Times New Roman" w:hAnsi="Times New Roman" w:cs="Times New Roman"/>
          <w:sz w:val="24"/>
          <w:szCs w:val="24"/>
        </w:rPr>
        <w:t xml:space="preserve">to </w:t>
      </w:r>
      <w:r w:rsidRPr="00C36F48">
        <w:rPr>
          <w:rFonts w:ascii="Times New Roman" w:hAnsi="Times New Roman" w:cs="Times New Roman"/>
          <w:sz w:val="24"/>
          <w:szCs w:val="24"/>
        </w:rPr>
        <w:t xml:space="preserve">finances and other internal control </w:t>
      </w:r>
      <w:r w:rsidR="00C36F48" w:rsidRPr="00C36F48">
        <w:rPr>
          <w:rFonts w:ascii="Times New Roman" w:hAnsi="Times New Roman" w:cs="Times New Roman"/>
          <w:sz w:val="24"/>
          <w:szCs w:val="24"/>
        </w:rPr>
        <w:t xml:space="preserve">measures </w:t>
      </w:r>
      <w:r w:rsidR="00031712">
        <w:rPr>
          <w:rFonts w:ascii="Times New Roman" w:hAnsi="Times New Roman" w:cs="Times New Roman"/>
          <w:sz w:val="24"/>
          <w:szCs w:val="24"/>
        </w:rPr>
        <w:t>are</w:t>
      </w:r>
      <w:r w:rsidRPr="00C36F48">
        <w:rPr>
          <w:rFonts w:ascii="Times New Roman" w:hAnsi="Times New Roman" w:cs="Times New Roman"/>
          <w:sz w:val="24"/>
          <w:szCs w:val="24"/>
        </w:rPr>
        <w:t xml:space="preserve"> fundamental</w:t>
      </w:r>
      <w:r w:rsidR="00C36F48" w:rsidRPr="00C36F48">
        <w:rPr>
          <w:rFonts w:ascii="Times New Roman" w:hAnsi="Times New Roman" w:cs="Times New Roman"/>
          <w:sz w:val="24"/>
          <w:szCs w:val="24"/>
        </w:rPr>
        <w:t xml:space="preserve"> requirement</w:t>
      </w:r>
      <w:r w:rsidR="00031712">
        <w:rPr>
          <w:rFonts w:ascii="Times New Roman" w:hAnsi="Times New Roman" w:cs="Times New Roman"/>
          <w:sz w:val="24"/>
          <w:szCs w:val="24"/>
        </w:rPr>
        <w:t>s</w:t>
      </w:r>
      <w:r w:rsidR="00C36F48" w:rsidRPr="00C36F48">
        <w:rPr>
          <w:rFonts w:ascii="Times New Roman" w:hAnsi="Times New Roman" w:cs="Times New Roman"/>
          <w:sz w:val="24"/>
          <w:szCs w:val="24"/>
        </w:rPr>
        <w:t>. Privately own</w:t>
      </w:r>
      <w:r w:rsidR="00031712">
        <w:rPr>
          <w:rFonts w:ascii="Times New Roman" w:hAnsi="Times New Roman" w:cs="Times New Roman"/>
          <w:sz w:val="24"/>
          <w:szCs w:val="24"/>
        </w:rPr>
        <w:t>ed</w:t>
      </w:r>
      <w:r w:rsidR="00C36F48" w:rsidRPr="00C36F48">
        <w:rPr>
          <w:rFonts w:ascii="Times New Roman" w:hAnsi="Times New Roman" w:cs="Times New Roman"/>
          <w:sz w:val="24"/>
          <w:szCs w:val="24"/>
        </w:rPr>
        <w:t xml:space="preserve"> firms should also practice these principles </w:t>
      </w:r>
      <w:r w:rsidR="00031712">
        <w:rPr>
          <w:rFonts w:ascii="Times New Roman" w:hAnsi="Times New Roman" w:cs="Times New Roman"/>
          <w:sz w:val="24"/>
          <w:szCs w:val="24"/>
        </w:rPr>
        <w:t>and regulations to ascertain</w:t>
      </w:r>
      <w:r w:rsidR="00C36F48" w:rsidRPr="00C36F48">
        <w:rPr>
          <w:rFonts w:ascii="Times New Roman" w:hAnsi="Times New Roman" w:cs="Times New Roman"/>
          <w:sz w:val="24"/>
          <w:szCs w:val="24"/>
        </w:rPr>
        <w:t xml:space="preserve"> </w:t>
      </w:r>
      <w:r w:rsidR="004D78B9">
        <w:rPr>
          <w:rFonts w:ascii="Times New Roman" w:hAnsi="Times New Roman" w:cs="Times New Roman"/>
          <w:sz w:val="24"/>
          <w:szCs w:val="24"/>
        </w:rPr>
        <w:t xml:space="preserve">the </w:t>
      </w:r>
      <w:r w:rsidR="00C36F48" w:rsidRPr="00C36F48">
        <w:rPr>
          <w:rFonts w:ascii="Times New Roman" w:hAnsi="Times New Roman" w:cs="Times New Roman"/>
          <w:sz w:val="24"/>
          <w:szCs w:val="24"/>
        </w:rPr>
        <w:t xml:space="preserve">benchmark </w:t>
      </w:r>
      <w:r w:rsidR="00031712">
        <w:rPr>
          <w:rFonts w:ascii="Times New Roman" w:hAnsi="Times New Roman" w:cs="Times New Roman"/>
          <w:sz w:val="24"/>
          <w:szCs w:val="24"/>
        </w:rPr>
        <w:t>review needed for quality compliance. The greatest tasks are to be</w:t>
      </w:r>
      <w:r w:rsidR="00C36F48" w:rsidRPr="00C36F48">
        <w:rPr>
          <w:rFonts w:ascii="Times New Roman" w:hAnsi="Times New Roman" w:cs="Times New Roman"/>
          <w:sz w:val="24"/>
          <w:szCs w:val="24"/>
        </w:rPr>
        <w:t xml:space="preserve"> performed by the auditors in accordance </w:t>
      </w:r>
      <w:r w:rsidR="004D78B9">
        <w:rPr>
          <w:rFonts w:ascii="Times New Roman" w:hAnsi="Times New Roman" w:cs="Times New Roman"/>
          <w:sz w:val="24"/>
          <w:szCs w:val="24"/>
        </w:rPr>
        <w:t>with</w:t>
      </w:r>
      <w:r w:rsidR="00C36F48" w:rsidRPr="00C36F48">
        <w:rPr>
          <w:rFonts w:ascii="Times New Roman" w:hAnsi="Times New Roman" w:cs="Times New Roman"/>
          <w:sz w:val="24"/>
          <w:szCs w:val="24"/>
        </w:rPr>
        <w:t xml:space="preserve"> professionalism and integrity.</w:t>
      </w:r>
    </w:p>
    <w:p w14:paraId="3EA2E94D" w14:textId="77777777" w:rsidR="00F949FF" w:rsidRDefault="00F949FF" w:rsidP="00F949F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A4286F3" w14:textId="4719AA31" w:rsidR="009C6C70" w:rsidRDefault="00B94E67" w:rsidP="00F949FF">
      <w:pPr>
        <w:spacing w:line="480" w:lineRule="auto"/>
        <w:jc w:val="center"/>
        <w:rPr>
          <w:rFonts w:ascii="Times New Roman" w:hAnsi="Times New Roman" w:cs="Times New Roman"/>
          <w:sz w:val="24"/>
          <w:szCs w:val="24"/>
        </w:rPr>
      </w:pPr>
      <w:r w:rsidRPr="00C36F48">
        <w:rPr>
          <w:rFonts w:ascii="Times New Roman" w:hAnsi="Times New Roman" w:cs="Times New Roman"/>
          <w:sz w:val="24"/>
          <w:szCs w:val="24"/>
        </w:rPr>
        <w:lastRenderedPageBreak/>
        <w:t>References</w:t>
      </w:r>
    </w:p>
    <w:p w14:paraId="26623864" w14:textId="77777777" w:rsidR="00294F3F" w:rsidRDefault="00294F3F" w:rsidP="00F949FF">
      <w:pPr>
        <w:spacing w:line="480" w:lineRule="auto"/>
        <w:ind w:left="720" w:hanging="720"/>
        <w:rPr>
          <w:rFonts w:ascii="Times New Roman" w:hAnsi="Times New Roman" w:cs="Times New Roman"/>
          <w:color w:val="222222"/>
          <w:sz w:val="24"/>
          <w:szCs w:val="24"/>
          <w:shd w:val="clear" w:color="auto" w:fill="FFFFFF"/>
        </w:rPr>
      </w:pPr>
      <w:r w:rsidRPr="00C36F48">
        <w:rPr>
          <w:rFonts w:ascii="Times New Roman" w:hAnsi="Times New Roman" w:cs="Times New Roman"/>
          <w:color w:val="222222"/>
          <w:sz w:val="24"/>
          <w:szCs w:val="24"/>
          <w:shd w:val="clear" w:color="auto" w:fill="FFFFFF"/>
        </w:rPr>
        <w:t>Chhaochharia, V., Grinstein, Y., Grullon, G., &amp; Michaely, R. (2017). Product market competition and internal governance: Evidence from the Sarbanes–Oxley Act. </w:t>
      </w:r>
      <w:r w:rsidRPr="00C36F48">
        <w:rPr>
          <w:rFonts w:ascii="Times New Roman" w:hAnsi="Times New Roman" w:cs="Times New Roman"/>
          <w:i/>
          <w:iCs/>
          <w:color w:val="222222"/>
          <w:sz w:val="24"/>
          <w:szCs w:val="24"/>
          <w:shd w:val="clear" w:color="auto" w:fill="FFFFFF"/>
        </w:rPr>
        <w:t>Management Science</w:t>
      </w:r>
      <w:r w:rsidRPr="00C36F48">
        <w:rPr>
          <w:rFonts w:ascii="Times New Roman" w:hAnsi="Times New Roman" w:cs="Times New Roman"/>
          <w:color w:val="222222"/>
          <w:sz w:val="24"/>
          <w:szCs w:val="24"/>
          <w:shd w:val="clear" w:color="auto" w:fill="FFFFFF"/>
        </w:rPr>
        <w:t>, </w:t>
      </w:r>
      <w:r w:rsidRPr="00C36F48">
        <w:rPr>
          <w:rFonts w:ascii="Times New Roman" w:hAnsi="Times New Roman" w:cs="Times New Roman"/>
          <w:i/>
          <w:iCs/>
          <w:color w:val="222222"/>
          <w:sz w:val="24"/>
          <w:szCs w:val="24"/>
          <w:shd w:val="clear" w:color="auto" w:fill="FFFFFF"/>
        </w:rPr>
        <w:t>63</w:t>
      </w:r>
      <w:r w:rsidRPr="00C36F48">
        <w:rPr>
          <w:rFonts w:ascii="Times New Roman" w:hAnsi="Times New Roman" w:cs="Times New Roman"/>
          <w:color w:val="222222"/>
          <w:sz w:val="24"/>
          <w:szCs w:val="24"/>
          <w:shd w:val="clear" w:color="auto" w:fill="FFFFFF"/>
        </w:rPr>
        <w:t>(5), 1405-1424.</w:t>
      </w:r>
    </w:p>
    <w:p w14:paraId="211A1F8F" w14:textId="77777777" w:rsidR="00294F3F" w:rsidRDefault="00294F3F" w:rsidP="00F949FF">
      <w:pPr>
        <w:spacing w:line="480" w:lineRule="auto"/>
        <w:ind w:left="720" w:hanging="720"/>
        <w:rPr>
          <w:rFonts w:ascii="Times New Roman" w:hAnsi="Times New Roman" w:cs="Times New Roman"/>
          <w:color w:val="222222"/>
          <w:sz w:val="24"/>
          <w:szCs w:val="24"/>
          <w:shd w:val="clear" w:color="auto" w:fill="FFFFFF"/>
        </w:rPr>
      </w:pPr>
      <w:r w:rsidRPr="00C36F48">
        <w:rPr>
          <w:rFonts w:ascii="Times New Roman" w:hAnsi="Times New Roman" w:cs="Times New Roman"/>
          <w:color w:val="222222"/>
          <w:sz w:val="24"/>
          <w:szCs w:val="24"/>
          <w:shd w:val="clear" w:color="auto" w:fill="FFFFFF"/>
        </w:rPr>
        <w:t>Chu, B., &amp; Hsu, Y. (2018). Non-audit services and audit quality---the effect of Sarbanes-Oxley Act. </w:t>
      </w:r>
      <w:r w:rsidRPr="00C36F48">
        <w:rPr>
          <w:rFonts w:ascii="Times New Roman" w:hAnsi="Times New Roman" w:cs="Times New Roman"/>
          <w:i/>
          <w:iCs/>
          <w:color w:val="222222"/>
          <w:sz w:val="24"/>
          <w:szCs w:val="24"/>
          <w:shd w:val="clear" w:color="auto" w:fill="FFFFFF"/>
        </w:rPr>
        <w:t>Asia Pacific Management Review</w:t>
      </w:r>
      <w:r w:rsidRPr="00C36F48">
        <w:rPr>
          <w:rFonts w:ascii="Times New Roman" w:hAnsi="Times New Roman" w:cs="Times New Roman"/>
          <w:color w:val="222222"/>
          <w:sz w:val="24"/>
          <w:szCs w:val="24"/>
          <w:shd w:val="clear" w:color="auto" w:fill="FFFFFF"/>
        </w:rPr>
        <w:t>, </w:t>
      </w:r>
      <w:r w:rsidRPr="00C36F48">
        <w:rPr>
          <w:rFonts w:ascii="Times New Roman" w:hAnsi="Times New Roman" w:cs="Times New Roman"/>
          <w:i/>
          <w:iCs/>
          <w:color w:val="222222"/>
          <w:sz w:val="24"/>
          <w:szCs w:val="24"/>
          <w:shd w:val="clear" w:color="auto" w:fill="FFFFFF"/>
        </w:rPr>
        <w:t>23</w:t>
      </w:r>
      <w:r w:rsidRPr="00C36F48">
        <w:rPr>
          <w:rFonts w:ascii="Times New Roman" w:hAnsi="Times New Roman" w:cs="Times New Roman"/>
          <w:color w:val="222222"/>
          <w:sz w:val="24"/>
          <w:szCs w:val="24"/>
          <w:shd w:val="clear" w:color="auto" w:fill="FFFFFF"/>
        </w:rPr>
        <w:t>(3), 201-208.</w:t>
      </w:r>
    </w:p>
    <w:p w14:paraId="02397284" w14:textId="77777777" w:rsidR="00294F3F" w:rsidRDefault="00294F3F" w:rsidP="00F949FF">
      <w:pPr>
        <w:spacing w:line="480" w:lineRule="auto"/>
        <w:ind w:left="720" w:hanging="720"/>
        <w:rPr>
          <w:rFonts w:ascii="Times New Roman" w:hAnsi="Times New Roman" w:cs="Times New Roman"/>
          <w:color w:val="222222"/>
          <w:sz w:val="24"/>
          <w:szCs w:val="24"/>
          <w:shd w:val="clear" w:color="auto" w:fill="FFFFFF"/>
        </w:rPr>
      </w:pPr>
      <w:r w:rsidRPr="00C36F48">
        <w:rPr>
          <w:rFonts w:ascii="Times New Roman" w:hAnsi="Times New Roman" w:cs="Times New Roman"/>
          <w:color w:val="222222"/>
          <w:sz w:val="24"/>
          <w:szCs w:val="24"/>
          <w:shd w:val="clear" w:color="auto" w:fill="FFFFFF"/>
        </w:rPr>
        <w:t>Gorshunov, M. A., Armenakis, A. A., Feild, H. S., &amp; Vansant, B. (2020). The Sarbanes-Oxley Act of 2002: Relationship to Magnitude of Financial Corruption and Corrupt Organizational Cultures. </w:t>
      </w:r>
      <w:r w:rsidRPr="00C36F48">
        <w:rPr>
          <w:rFonts w:ascii="Times New Roman" w:hAnsi="Times New Roman" w:cs="Times New Roman"/>
          <w:i/>
          <w:iCs/>
          <w:color w:val="222222"/>
          <w:sz w:val="24"/>
          <w:szCs w:val="24"/>
          <w:shd w:val="clear" w:color="auto" w:fill="FFFFFF"/>
        </w:rPr>
        <w:t>Journal of Management</w:t>
      </w:r>
      <w:r w:rsidRPr="00C36F48">
        <w:rPr>
          <w:rFonts w:ascii="Times New Roman" w:hAnsi="Times New Roman" w:cs="Times New Roman"/>
          <w:color w:val="222222"/>
          <w:sz w:val="24"/>
          <w:szCs w:val="24"/>
          <w:shd w:val="clear" w:color="auto" w:fill="FFFFFF"/>
        </w:rPr>
        <w:t>, </w:t>
      </w:r>
      <w:r w:rsidRPr="00C36F48">
        <w:rPr>
          <w:rFonts w:ascii="Times New Roman" w:hAnsi="Times New Roman" w:cs="Times New Roman"/>
          <w:i/>
          <w:iCs/>
          <w:color w:val="222222"/>
          <w:sz w:val="24"/>
          <w:szCs w:val="24"/>
          <w:shd w:val="clear" w:color="auto" w:fill="FFFFFF"/>
        </w:rPr>
        <w:t>21</w:t>
      </w:r>
      <w:r w:rsidRPr="00C36F48">
        <w:rPr>
          <w:rFonts w:ascii="Times New Roman" w:hAnsi="Times New Roman" w:cs="Times New Roman"/>
          <w:color w:val="222222"/>
          <w:sz w:val="24"/>
          <w:szCs w:val="24"/>
          <w:shd w:val="clear" w:color="auto" w:fill="FFFFFF"/>
        </w:rPr>
        <w:t>(2), 73.</w:t>
      </w:r>
    </w:p>
    <w:p w14:paraId="70EAE2F4" w14:textId="77777777" w:rsidR="00294F3F" w:rsidRDefault="00294F3F" w:rsidP="00F949FF">
      <w:pPr>
        <w:spacing w:line="480" w:lineRule="auto"/>
        <w:ind w:left="720" w:hanging="720"/>
        <w:rPr>
          <w:rFonts w:ascii="Times New Roman" w:hAnsi="Times New Roman" w:cs="Times New Roman"/>
          <w:color w:val="222222"/>
          <w:sz w:val="24"/>
          <w:szCs w:val="24"/>
          <w:shd w:val="clear" w:color="auto" w:fill="FFFFFF"/>
        </w:rPr>
      </w:pPr>
      <w:r w:rsidRPr="00C36F48">
        <w:rPr>
          <w:rFonts w:ascii="Times New Roman" w:hAnsi="Times New Roman" w:cs="Times New Roman"/>
          <w:color w:val="222222"/>
          <w:sz w:val="24"/>
          <w:szCs w:val="24"/>
          <w:shd w:val="clear" w:color="auto" w:fill="FFFFFF"/>
        </w:rPr>
        <w:t>Krishnan, J., Krishnan, J., &amp; Song, H. (2017). PCAOB international inspections and audit quality. </w:t>
      </w:r>
      <w:r w:rsidRPr="00C36F48">
        <w:rPr>
          <w:rFonts w:ascii="Times New Roman" w:hAnsi="Times New Roman" w:cs="Times New Roman"/>
          <w:i/>
          <w:iCs/>
          <w:color w:val="222222"/>
          <w:sz w:val="24"/>
          <w:szCs w:val="24"/>
          <w:shd w:val="clear" w:color="auto" w:fill="FFFFFF"/>
        </w:rPr>
        <w:t>The Accounting Review</w:t>
      </w:r>
      <w:r w:rsidRPr="00C36F48">
        <w:rPr>
          <w:rFonts w:ascii="Times New Roman" w:hAnsi="Times New Roman" w:cs="Times New Roman"/>
          <w:color w:val="222222"/>
          <w:sz w:val="24"/>
          <w:szCs w:val="24"/>
          <w:shd w:val="clear" w:color="auto" w:fill="FFFFFF"/>
        </w:rPr>
        <w:t>, </w:t>
      </w:r>
      <w:r w:rsidRPr="00C36F48">
        <w:rPr>
          <w:rFonts w:ascii="Times New Roman" w:hAnsi="Times New Roman" w:cs="Times New Roman"/>
          <w:i/>
          <w:iCs/>
          <w:color w:val="222222"/>
          <w:sz w:val="24"/>
          <w:szCs w:val="24"/>
          <w:shd w:val="clear" w:color="auto" w:fill="FFFFFF"/>
        </w:rPr>
        <w:t>92</w:t>
      </w:r>
      <w:r w:rsidRPr="00C36F48">
        <w:rPr>
          <w:rFonts w:ascii="Times New Roman" w:hAnsi="Times New Roman" w:cs="Times New Roman"/>
          <w:color w:val="222222"/>
          <w:sz w:val="24"/>
          <w:szCs w:val="24"/>
          <w:shd w:val="clear" w:color="auto" w:fill="FFFFFF"/>
        </w:rPr>
        <w:t>(5), 143-166.</w:t>
      </w:r>
    </w:p>
    <w:p w14:paraId="7E11A2E6" w14:textId="77777777" w:rsidR="00294F3F" w:rsidRDefault="00294F3F" w:rsidP="00F949FF">
      <w:pPr>
        <w:spacing w:line="480" w:lineRule="auto"/>
        <w:ind w:left="720" w:hanging="720"/>
        <w:rPr>
          <w:rFonts w:ascii="Times New Roman" w:hAnsi="Times New Roman" w:cs="Times New Roman"/>
          <w:sz w:val="24"/>
          <w:szCs w:val="24"/>
        </w:rPr>
      </w:pPr>
      <w:r w:rsidRPr="00C36F48">
        <w:rPr>
          <w:rFonts w:ascii="Times New Roman" w:hAnsi="Times New Roman" w:cs="Times New Roman"/>
          <w:sz w:val="24"/>
          <w:szCs w:val="24"/>
        </w:rPr>
        <w:t>PCAOB. (2007). AS 2201: An Audit of Internal Control Over Financial Reporting That Is Integrated with An Audit of Financial Statements. Retrieved</w:t>
      </w:r>
      <w:r>
        <w:rPr>
          <w:rFonts w:ascii="Times New Roman" w:hAnsi="Times New Roman" w:cs="Times New Roman"/>
          <w:sz w:val="24"/>
          <w:szCs w:val="24"/>
        </w:rPr>
        <w:t xml:space="preserve"> </w:t>
      </w:r>
      <w:r w:rsidRPr="00C36F48">
        <w:rPr>
          <w:rFonts w:ascii="Times New Roman" w:hAnsi="Times New Roman" w:cs="Times New Roman"/>
          <w:sz w:val="24"/>
          <w:szCs w:val="24"/>
        </w:rPr>
        <w:t>from</w:t>
      </w:r>
      <w:r>
        <w:rPr>
          <w:rFonts w:ascii="Times New Roman" w:hAnsi="Times New Roman" w:cs="Times New Roman"/>
          <w:sz w:val="24"/>
          <w:szCs w:val="24"/>
        </w:rPr>
        <w:t xml:space="preserve"> </w:t>
      </w:r>
      <w:hyperlink r:id="rId6" w:history="1">
        <w:r w:rsidRPr="001B5B02">
          <w:rPr>
            <w:rStyle w:val="Hyperlink"/>
            <w:rFonts w:ascii="Times New Roman" w:hAnsi="Times New Roman" w:cs="Times New Roman"/>
            <w:sz w:val="24"/>
            <w:szCs w:val="24"/>
          </w:rPr>
          <w:t>https://pcaobus.org/Standards/Auditing/Pages/AS2201.aspx</w:t>
        </w:r>
      </w:hyperlink>
    </w:p>
    <w:p w14:paraId="05A356DB" w14:textId="77777777" w:rsidR="00294F3F" w:rsidRPr="00C36F48" w:rsidRDefault="00294F3F" w:rsidP="00F949FF">
      <w:pPr>
        <w:spacing w:line="480" w:lineRule="auto"/>
        <w:ind w:left="720" w:hanging="720"/>
        <w:rPr>
          <w:rFonts w:ascii="Times New Roman" w:hAnsi="Times New Roman" w:cs="Times New Roman"/>
          <w:color w:val="222222"/>
          <w:sz w:val="24"/>
          <w:szCs w:val="24"/>
          <w:shd w:val="clear" w:color="auto" w:fill="FFFFFF"/>
        </w:rPr>
      </w:pPr>
      <w:r w:rsidRPr="00C36F48">
        <w:rPr>
          <w:rFonts w:ascii="Times New Roman" w:hAnsi="Times New Roman" w:cs="Times New Roman"/>
          <w:color w:val="222222"/>
          <w:sz w:val="24"/>
          <w:szCs w:val="24"/>
          <w:shd w:val="clear" w:color="auto" w:fill="FFFFFF"/>
        </w:rPr>
        <w:t>Westermann, K. D., Cohen, J., &amp; Trompeter, G. (2019). PCAOB inspections: Public accounting firms on “trial”. </w:t>
      </w:r>
      <w:r w:rsidRPr="00C36F48">
        <w:rPr>
          <w:rFonts w:ascii="Times New Roman" w:hAnsi="Times New Roman" w:cs="Times New Roman"/>
          <w:i/>
          <w:iCs/>
          <w:color w:val="222222"/>
          <w:sz w:val="24"/>
          <w:szCs w:val="24"/>
          <w:shd w:val="clear" w:color="auto" w:fill="FFFFFF"/>
        </w:rPr>
        <w:t>Contemporary Accounting Research</w:t>
      </w:r>
      <w:r w:rsidRPr="00C36F48">
        <w:rPr>
          <w:rFonts w:ascii="Times New Roman" w:hAnsi="Times New Roman" w:cs="Times New Roman"/>
          <w:color w:val="222222"/>
          <w:sz w:val="24"/>
          <w:szCs w:val="24"/>
          <w:shd w:val="clear" w:color="auto" w:fill="FFFFFF"/>
        </w:rPr>
        <w:t>, </w:t>
      </w:r>
      <w:r w:rsidRPr="00C36F48">
        <w:rPr>
          <w:rFonts w:ascii="Times New Roman" w:hAnsi="Times New Roman" w:cs="Times New Roman"/>
          <w:i/>
          <w:iCs/>
          <w:color w:val="222222"/>
          <w:sz w:val="24"/>
          <w:szCs w:val="24"/>
          <w:shd w:val="clear" w:color="auto" w:fill="FFFFFF"/>
        </w:rPr>
        <w:t>36</w:t>
      </w:r>
      <w:r w:rsidRPr="00C36F48">
        <w:rPr>
          <w:rFonts w:ascii="Times New Roman" w:hAnsi="Times New Roman" w:cs="Times New Roman"/>
          <w:color w:val="222222"/>
          <w:sz w:val="24"/>
          <w:szCs w:val="24"/>
          <w:shd w:val="clear" w:color="auto" w:fill="FFFFFF"/>
        </w:rPr>
        <w:t>(2), 694-731.</w:t>
      </w:r>
    </w:p>
    <w:sectPr w:rsidR="00294F3F" w:rsidRPr="00C36F48" w:rsidSect="000004E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9B6BE" w14:textId="77777777" w:rsidR="00531DFA" w:rsidRDefault="00531DFA" w:rsidP="00C36F48">
      <w:pPr>
        <w:spacing w:after="0" w:line="240" w:lineRule="auto"/>
      </w:pPr>
      <w:r>
        <w:separator/>
      </w:r>
    </w:p>
  </w:endnote>
  <w:endnote w:type="continuationSeparator" w:id="0">
    <w:p w14:paraId="3311EFCB" w14:textId="77777777" w:rsidR="00531DFA" w:rsidRDefault="00531DFA" w:rsidP="00C36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326744" w14:textId="77777777" w:rsidR="00531DFA" w:rsidRDefault="00531DFA" w:rsidP="00C36F48">
      <w:pPr>
        <w:spacing w:after="0" w:line="240" w:lineRule="auto"/>
      </w:pPr>
      <w:r>
        <w:separator/>
      </w:r>
    </w:p>
  </w:footnote>
  <w:footnote w:type="continuationSeparator" w:id="0">
    <w:p w14:paraId="1D782B41" w14:textId="77777777" w:rsidR="00531DFA" w:rsidRDefault="00531DFA" w:rsidP="00C36F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71580772"/>
      <w:docPartObj>
        <w:docPartGallery w:val="Page Numbers (Top of Page)"/>
        <w:docPartUnique/>
      </w:docPartObj>
    </w:sdtPr>
    <w:sdtEndPr>
      <w:rPr>
        <w:noProof/>
      </w:rPr>
    </w:sdtEndPr>
    <w:sdtContent>
      <w:p w14:paraId="546F1C3A" w14:textId="1989631B" w:rsidR="00F36916" w:rsidRPr="000004EB" w:rsidRDefault="000004EB" w:rsidP="000004EB">
        <w:pPr>
          <w:pStyle w:val="Header"/>
          <w:jc w:val="right"/>
          <w:rPr>
            <w:rFonts w:ascii="Times New Roman" w:hAnsi="Times New Roman" w:cs="Times New Roman"/>
            <w:sz w:val="24"/>
            <w:szCs w:val="24"/>
          </w:rPr>
        </w:pPr>
        <w:r w:rsidRPr="000004EB">
          <w:rPr>
            <w:rFonts w:ascii="Times New Roman" w:hAnsi="Times New Roman" w:cs="Times New Roman"/>
            <w:sz w:val="24"/>
            <w:szCs w:val="24"/>
          </w:rPr>
          <w:fldChar w:fldCharType="begin"/>
        </w:r>
        <w:r w:rsidRPr="000004EB">
          <w:rPr>
            <w:rFonts w:ascii="Times New Roman" w:hAnsi="Times New Roman" w:cs="Times New Roman"/>
            <w:sz w:val="24"/>
            <w:szCs w:val="24"/>
          </w:rPr>
          <w:instrText xml:space="preserve"> PAGE   \* MERGEFORMAT </w:instrText>
        </w:r>
        <w:r w:rsidRPr="000004EB">
          <w:rPr>
            <w:rFonts w:ascii="Times New Roman" w:hAnsi="Times New Roman" w:cs="Times New Roman"/>
            <w:sz w:val="24"/>
            <w:szCs w:val="24"/>
          </w:rPr>
          <w:fldChar w:fldCharType="separate"/>
        </w:r>
        <w:r w:rsidRPr="000004EB">
          <w:rPr>
            <w:rFonts w:ascii="Times New Roman" w:hAnsi="Times New Roman" w:cs="Times New Roman"/>
            <w:noProof/>
            <w:sz w:val="24"/>
            <w:szCs w:val="24"/>
          </w:rPr>
          <w:t>2</w:t>
        </w:r>
        <w:r w:rsidRPr="000004E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3MTY2szQwM7I0NDFS0lEKTi0uzszPAykwrAUAV6ngkiwAAAA="/>
  </w:docVars>
  <w:rsids>
    <w:rsidRoot w:val="00B94E67"/>
    <w:rsid w:val="000004EB"/>
    <w:rsid w:val="00004A60"/>
    <w:rsid w:val="0002452D"/>
    <w:rsid w:val="000273F3"/>
    <w:rsid w:val="00031712"/>
    <w:rsid w:val="000507F2"/>
    <w:rsid w:val="00146F2B"/>
    <w:rsid w:val="001C52A8"/>
    <w:rsid w:val="00286229"/>
    <w:rsid w:val="00294F3F"/>
    <w:rsid w:val="002D2D97"/>
    <w:rsid w:val="00317FB6"/>
    <w:rsid w:val="00396E04"/>
    <w:rsid w:val="003A33B3"/>
    <w:rsid w:val="004077F2"/>
    <w:rsid w:val="004D78B9"/>
    <w:rsid w:val="004E541B"/>
    <w:rsid w:val="00502630"/>
    <w:rsid w:val="005251CB"/>
    <w:rsid w:val="00531DFA"/>
    <w:rsid w:val="005A14E7"/>
    <w:rsid w:val="00623D00"/>
    <w:rsid w:val="00623FDD"/>
    <w:rsid w:val="00635536"/>
    <w:rsid w:val="00651531"/>
    <w:rsid w:val="00670597"/>
    <w:rsid w:val="006C4986"/>
    <w:rsid w:val="007277D4"/>
    <w:rsid w:val="007A2C17"/>
    <w:rsid w:val="007C3A33"/>
    <w:rsid w:val="008942E7"/>
    <w:rsid w:val="008B0411"/>
    <w:rsid w:val="008C53A0"/>
    <w:rsid w:val="00901D71"/>
    <w:rsid w:val="00927F7A"/>
    <w:rsid w:val="00930812"/>
    <w:rsid w:val="00944B9A"/>
    <w:rsid w:val="00967889"/>
    <w:rsid w:val="009C6C70"/>
    <w:rsid w:val="00A14244"/>
    <w:rsid w:val="00A46EB5"/>
    <w:rsid w:val="00B1585C"/>
    <w:rsid w:val="00B1783E"/>
    <w:rsid w:val="00B31CD7"/>
    <w:rsid w:val="00B94E67"/>
    <w:rsid w:val="00BD086E"/>
    <w:rsid w:val="00BE327A"/>
    <w:rsid w:val="00C3207F"/>
    <w:rsid w:val="00C36F48"/>
    <w:rsid w:val="00C6526F"/>
    <w:rsid w:val="00CC5F3D"/>
    <w:rsid w:val="00D04C4B"/>
    <w:rsid w:val="00D359CC"/>
    <w:rsid w:val="00D52061"/>
    <w:rsid w:val="00D60D9A"/>
    <w:rsid w:val="00E1243E"/>
    <w:rsid w:val="00EC61AC"/>
    <w:rsid w:val="00F36916"/>
    <w:rsid w:val="00F94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A112A"/>
  <w15:docId w15:val="{0D416130-1316-4559-82ED-D3CDE1599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F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F48"/>
  </w:style>
  <w:style w:type="paragraph" w:styleId="Footer">
    <w:name w:val="footer"/>
    <w:basedOn w:val="Normal"/>
    <w:link w:val="FooterChar"/>
    <w:uiPriority w:val="99"/>
    <w:unhideWhenUsed/>
    <w:rsid w:val="00C36F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F48"/>
  </w:style>
  <w:style w:type="character" w:styleId="Hyperlink">
    <w:name w:val="Hyperlink"/>
    <w:basedOn w:val="DefaultParagraphFont"/>
    <w:uiPriority w:val="99"/>
    <w:unhideWhenUsed/>
    <w:rsid w:val="009C6C70"/>
    <w:rPr>
      <w:color w:val="0000FF" w:themeColor="hyperlink"/>
      <w:u w:val="single"/>
    </w:rPr>
  </w:style>
  <w:style w:type="character" w:styleId="UnresolvedMention">
    <w:name w:val="Unresolved Mention"/>
    <w:basedOn w:val="DefaultParagraphFont"/>
    <w:uiPriority w:val="99"/>
    <w:semiHidden/>
    <w:unhideWhenUsed/>
    <w:rsid w:val="009C6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960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caobus.org/Standards/Auditing/Pages/AS2201.aspx"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6</Pages>
  <Words>1186</Words>
  <Characters>6764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31</cp:revision>
  <dcterms:created xsi:type="dcterms:W3CDTF">2020-10-09T17:07:00Z</dcterms:created>
  <dcterms:modified xsi:type="dcterms:W3CDTF">2020-10-09T19:25:00Z</dcterms:modified>
</cp:coreProperties>
</file>